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05531322"/>
        <w:docPartObj>
          <w:docPartGallery w:val="Cover Pages"/>
          <w:docPartUnique/>
        </w:docPartObj>
      </w:sdtPr>
      <w:sdtEndPr>
        <w:rPr>
          <w:rFonts w:cs="Arial"/>
          <w:b/>
          <w:bCs/>
          <w:sz w:val="28"/>
          <w:szCs w:val="28"/>
        </w:rPr>
      </w:sdtEndPr>
      <w:sdtContent>
        <w:p w14:paraId="7E0C7E47" w14:textId="72CA41AF" w:rsidR="0014490E" w:rsidRDefault="0014490E">
          <w:r>
            <w:rPr>
              <w:noProof/>
            </w:rPr>
            <mc:AlternateContent>
              <mc:Choice Requires="wpg">
                <w:drawing>
                  <wp:anchor distT="0" distB="0" distL="114300" distR="114300" simplePos="0" relativeHeight="251658240" behindDoc="1" locked="0" layoutInCell="1" allowOverlap="1" wp14:anchorId="40555324" wp14:editId="289B53E2">
                    <wp:simplePos x="0" y="0"/>
                    <wp:positionH relativeFrom="page">
                      <wp:align>center</wp:align>
                    </wp:positionH>
                    <wp:positionV relativeFrom="page">
                      <wp:align>center</wp:align>
                    </wp:positionV>
                    <wp:extent cx="6864824" cy="9123528"/>
                    <wp:effectExtent l="0" t="0" r="5715" b="0"/>
                    <wp:wrapNone/>
                    <wp:docPr id="193" name="Group 105"/>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80A4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62783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1F258E51" w14:textId="27D5172F" w:rsidR="0014490E" w:rsidRDefault="00C31CD9">
                                      <w:pPr>
                                        <w:pStyle w:val="NoSpacing"/>
                                        <w:spacing w:before="120"/>
                                        <w:jc w:val="center"/>
                                        <w:rPr>
                                          <w:color w:val="FFFFFF" w:themeColor="background1"/>
                                        </w:rPr>
                                      </w:pPr>
                                      <w:r>
                                        <w:rPr>
                                          <w:color w:val="FFFFFF" w:themeColor="background1"/>
                                        </w:rPr>
                                        <w:t xml:space="preserve">Chris Hyde &amp; </w:t>
                                      </w:r>
                                      <w:r w:rsidR="0014490E">
                                        <w:rPr>
                                          <w:color w:val="FFFFFF" w:themeColor="background1"/>
                                        </w:rPr>
                                        <w:t>Andy Powell</w:t>
                                      </w:r>
                                    </w:p>
                                  </w:sdtContent>
                                </w:sdt>
                                <w:p w14:paraId="7ED1797C" w14:textId="5A683D8C" w:rsidR="0014490E" w:rsidRDefault="00B8433C">
                                  <w:pPr>
                                    <w:pStyle w:val="NoSpacing"/>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EndPr/>
                                    <w:sdtContent>
                                      <w:r w:rsidR="0014490E">
                                        <w:rPr>
                                          <w:caps/>
                                          <w:color w:val="FFFFFF" w:themeColor="background1"/>
                                        </w:rPr>
                                        <w:t>Broadacres Housing Association</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ajorEastAsia" w:cs="Arial"/>
                                      <w:caps/>
                                      <w:color w:val="627834"/>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273816E1" w14:textId="74452057" w:rsidR="0014490E" w:rsidRPr="0029522C" w:rsidRDefault="0014490E">
                                      <w:pPr>
                                        <w:pStyle w:val="NoSpacing"/>
                                        <w:jc w:val="center"/>
                                        <w:rPr>
                                          <w:rFonts w:eastAsiaTheme="majorEastAsia" w:cs="Arial"/>
                                          <w:caps/>
                                          <w:color w:val="627834"/>
                                          <w:sz w:val="72"/>
                                          <w:szCs w:val="72"/>
                                        </w:rPr>
                                      </w:pPr>
                                      <w:r w:rsidRPr="0029522C">
                                        <w:rPr>
                                          <w:rFonts w:eastAsiaTheme="majorEastAsia" w:cs="Arial"/>
                                          <w:caps/>
                                          <w:color w:val="627834"/>
                                          <w:sz w:val="72"/>
                                          <w:szCs w:val="72"/>
                                        </w:rPr>
                                        <w:t>Damp, mould and condensation strategy 2025-2028</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0555324" id="Group 105" o:spid="_x0000_s1026" style="position:absolute;margin-left:0;margin-top:0;width:540.55pt;height:718.4pt;z-index:-25165824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" fillcolor="#80a43e"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" fillcolor="#627834" stroked="f" strokeweight="1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1F258E51" w14:textId="27D5172F" w:rsidR="0014490E" w:rsidRDefault="00C31CD9">
                                <w:pPr>
                                  <w:pStyle w:val="NoSpacing"/>
                                  <w:spacing w:before="120"/>
                                  <w:jc w:val="center"/>
                                  <w:rPr>
                                    <w:color w:val="FFFFFF" w:themeColor="background1"/>
                                  </w:rPr>
                                </w:pPr>
                                <w:r>
                                  <w:rPr>
                                    <w:color w:val="FFFFFF" w:themeColor="background1"/>
                                  </w:rPr>
                                  <w:t xml:space="preserve">Chris Hyde &amp; </w:t>
                                </w:r>
                                <w:r w:rsidR="0014490E">
                                  <w:rPr>
                                    <w:color w:val="FFFFFF" w:themeColor="background1"/>
                                  </w:rPr>
                                  <w:t>Andy Powell</w:t>
                                </w:r>
                              </w:p>
                            </w:sdtContent>
                          </w:sdt>
                          <w:p w14:paraId="7ED1797C" w14:textId="5A683D8C" w:rsidR="0014490E" w:rsidRDefault="00B8433C">
                            <w:pPr>
                              <w:pStyle w:val="NoSpacing"/>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EndPr/>
                              <w:sdtContent>
                                <w:r w:rsidR="0014490E">
                                  <w:rPr>
                                    <w:caps/>
                                    <w:color w:val="FFFFFF" w:themeColor="background1"/>
                                  </w:rPr>
                                  <w:t>Broadacres Housing Association</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eastAsiaTheme="majorEastAsia" w:cs="Arial"/>
                                <w:caps/>
                                <w:color w:val="627834"/>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273816E1" w14:textId="74452057" w:rsidR="0014490E" w:rsidRPr="0029522C" w:rsidRDefault="0014490E">
                                <w:pPr>
                                  <w:pStyle w:val="NoSpacing"/>
                                  <w:jc w:val="center"/>
                                  <w:rPr>
                                    <w:rFonts w:eastAsiaTheme="majorEastAsia" w:cs="Arial"/>
                                    <w:caps/>
                                    <w:color w:val="627834"/>
                                    <w:sz w:val="72"/>
                                    <w:szCs w:val="72"/>
                                  </w:rPr>
                                </w:pPr>
                                <w:r w:rsidRPr="0029522C">
                                  <w:rPr>
                                    <w:rFonts w:eastAsiaTheme="majorEastAsia" w:cs="Arial"/>
                                    <w:caps/>
                                    <w:color w:val="627834"/>
                                    <w:sz w:val="72"/>
                                    <w:szCs w:val="72"/>
                                  </w:rPr>
                                  <w:t>Damp, mould and condensation strategy 2025-2028</w:t>
                                </w:r>
                              </w:p>
                            </w:sdtContent>
                          </w:sdt>
                        </w:txbxContent>
                      </v:textbox>
                    </v:shape>
                    <w10:wrap anchorx="page" anchory="page"/>
                  </v:group>
                </w:pict>
              </mc:Fallback>
            </mc:AlternateContent>
          </w:r>
        </w:p>
        <w:p w14:paraId="4F986A1E" w14:textId="3D1D5CDE" w:rsidR="0014490E" w:rsidRDefault="0014490E">
          <w:pPr>
            <w:suppressAutoHyphens w:val="0"/>
            <w:rPr>
              <w:rFonts w:cs="Arial"/>
              <w:b/>
              <w:bCs/>
              <w:sz w:val="28"/>
              <w:szCs w:val="28"/>
            </w:rPr>
          </w:pPr>
          <w:r>
            <w:rPr>
              <w:rFonts w:cs="Arial"/>
              <w:b/>
              <w:bCs/>
              <w:noProof/>
              <w:sz w:val="28"/>
              <w:szCs w:val="28"/>
            </w:rPr>
            <mc:AlternateContent>
              <mc:Choice Requires="wps">
                <w:drawing>
                  <wp:anchor distT="0" distB="0" distL="114300" distR="114300" simplePos="0" relativeHeight="251658241" behindDoc="0" locked="0" layoutInCell="1" allowOverlap="1" wp14:anchorId="2A80859E" wp14:editId="0BB5A80B">
                    <wp:simplePos x="0" y="0"/>
                    <wp:positionH relativeFrom="column">
                      <wp:posOffset>3039610</wp:posOffset>
                    </wp:positionH>
                    <wp:positionV relativeFrom="paragraph">
                      <wp:posOffset>2572385</wp:posOffset>
                    </wp:positionV>
                    <wp:extent cx="2830749" cy="1079771"/>
                    <wp:effectExtent l="0" t="0" r="14605" b="12700"/>
                    <wp:wrapNone/>
                    <wp:docPr id="560577495" name="Text Box 3"/>
                    <wp:cNvGraphicFramePr/>
                    <a:graphic xmlns:a="http://schemas.openxmlformats.org/drawingml/2006/main">
                      <a:graphicData uri="http://schemas.microsoft.com/office/word/2010/wordprocessingShape">
                        <wps:wsp>
                          <wps:cNvSpPr txBox="1"/>
                          <wps:spPr>
                            <a:xfrm>
                              <a:off x="0" y="0"/>
                              <a:ext cx="2830749" cy="1079771"/>
                            </a:xfrm>
                            <a:prstGeom prst="rect">
                              <a:avLst/>
                            </a:prstGeom>
                            <a:solidFill>
                              <a:schemeClr val="lt1"/>
                            </a:solidFill>
                            <a:ln w="6350">
                              <a:solidFill>
                                <a:prstClr val="black"/>
                              </a:solidFill>
                            </a:ln>
                          </wps:spPr>
                          <wps:txbx>
                            <w:txbxContent>
                              <w:p w14:paraId="5F61AF20" w14:textId="4FB9D6F6" w:rsidR="0014490E" w:rsidRDefault="0014490E">
                                <w:r>
                                  <w:rPr>
                                    <w:noProof/>
                                  </w:rPr>
                                  <w:drawing>
                                    <wp:inline distT="0" distB="0" distL="0" distR="0" wp14:anchorId="277888EA" wp14:editId="12CE66F4">
                                      <wp:extent cx="2640965" cy="962660"/>
                                      <wp:effectExtent l="0" t="0" r="635" b="0"/>
                                      <wp:docPr id="1230971457" name="Picture 4" descr="A logo with a hous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71457" name="Picture 4" descr="A logo with a house and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640965" cy="962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80859E" id="Text Box 3" o:spid="_x0000_s1030" type="#_x0000_t202" style="position:absolute;margin-left:239.35pt;margin-top:202.55pt;width:222.9pt;height:8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" fillcolor="white [3201]" strokeweight=".5pt">
                    <v:textbox>
                      <w:txbxContent>
                        <w:p w14:paraId="5F61AF20" w14:textId="4FB9D6F6" w:rsidR="0014490E" w:rsidRDefault="0014490E">
                          <w:r>
                            <w:rPr>
                              <w:noProof/>
                            </w:rPr>
                            <w:drawing>
                              <wp:inline distT="0" distB="0" distL="0" distR="0" wp14:anchorId="277888EA" wp14:editId="12CE66F4">
                                <wp:extent cx="2640965" cy="962660"/>
                                <wp:effectExtent l="0" t="0" r="635" b="0"/>
                                <wp:docPr id="1230971457" name="Picture 4" descr="A logo with a hous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71457" name="Picture 4" descr="A logo with a house and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640965" cy="962660"/>
                                        </a:xfrm>
                                        <a:prstGeom prst="rect">
                                          <a:avLst/>
                                        </a:prstGeom>
                                      </pic:spPr>
                                    </pic:pic>
                                  </a:graphicData>
                                </a:graphic>
                              </wp:inline>
                            </w:drawing>
                          </w:r>
                        </w:p>
                      </w:txbxContent>
                    </v:textbox>
                  </v:shape>
                </w:pict>
              </mc:Fallback>
            </mc:AlternateContent>
          </w:r>
          <w:r>
            <w:rPr>
              <w:rFonts w:cs="Arial"/>
              <w:b/>
              <w:bCs/>
              <w:sz w:val="28"/>
              <w:szCs w:val="28"/>
            </w:rPr>
            <w:br w:type="page"/>
          </w:r>
        </w:p>
      </w:sdtContent>
    </w:sdt>
    <w:p w14:paraId="18220B67" w14:textId="725F5DA5" w:rsidR="00F80E42" w:rsidRPr="0029522C" w:rsidRDefault="004F445F" w:rsidP="00913CE4">
      <w:pPr>
        <w:pStyle w:val="Heading1"/>
        <w:rPr>
          <w:rFonts w:ascii="Arial" w:hAnsi="Arial" w:cs="Arial"/>
          <w:color w:val="627834"/>
        </w:rPr>
      </w:pPr>
      <w:r w:rsidRPr="0029522C">
        <w:rPr>
          <w:rFonts w:ascii="Arial" w:hAnsi="Arial" w:cs="Arial"/>
          <w:color w:val="627834"/>
        </w:rPr>
        <w:lastRenderedPageBreak/>
        <w:t>Damp Mould and Condensation Strategy 2025-2028</w:t>
      </w:r>
    </w:p>
    <w:p w14:paraId="48DAB0AD" w14:textId="781F69EB" w:rsidR="00F357C3" w:rsidRPr="009A07E4" w:rsidRDefault="004F445F" w:rsidP="009A07E4">
      <w:pPr>
        <w:pStyle w:val="Heading2"/>
        <w:rPr>
          <w:rFonts w:ascii="Arial" w:hAnsi="Arial" w:cs="Arial"/>
          <w:color w:val="627834"/>
        </w:rPr>
      </w:pPr>
      <w:r w:rsidRPr="0029522C">
        <w:rPr>
          <w:rFonts w:ascii="Arial" w:hAnsi="Arial" w:cs="Arial"/>
          <w:color w:val="627834"/>
        </w:rPr>
        <w:t>Introduction</w:t>
      </w:r>
      <w:bookmarkStart w:id="0" w:name="_Hlk192511356"/>
    </w:p>
    <w:p w14:paraId="18220B69" w14:textId="5A81F8F7" w:rsidR="00F80E42" w:rsidRPr="00F357C3" w:rsidRDefault="004F445F" w:rsidP="00F357C3">
      <w:pPr>
        <w:pStyle w:val="NoSpacing"/>
        <w:rPr>
          <w:rFonts w:cs="Arial"/>
          <w:szCs w:val="24"/>
        </w:rPr>
      </w:pPr>
      <w:r w:rsidRPr="00F357C3">
        <w:rPr>
          <w:rFonts w:cs="Arial"/>
          <w:szCs w:val="24"/>
        </w:rPr>
        <w:t xml:space="preserve">This is the second Damp, Mould and Condensation Strategy, and it brings our plans for the effective management of Damp, Mould and </w:t>
      </w:r>
      <w:r w:rsidR="00332295">
        <w:rPr>
          <w:rFonts w:cs="Arial"/>
          <w:szCs w:val="24"/>
        </w:rPr>
        <w:t>C</w:t>
      </w:r>
      <w:r w:rsidRPr="00F357C3">
        <w:rPr>
          <w:rFonts w:cs="Arial"/>
          <w:szCs w:val="24"/>
        </w:rPr>
        <w:t>ondensation (D&amp;M) up to date. The strategy does not stand in isolation and is intended to support the delivery of the Asset Management, Customer and Sustainability Strategies</w:t>
      </w:r>
      <w:bookmarkEnd w:id="0"/>
      <w:r w:rsidRPr="00F357C3">
        <w:rPr>
          <w:rFonts w:cs="Arial"/>
          <w:szCs w:val="24"/>
        </w:rPr>
        <w:t>.</w:t>
      </w:r>
    </w:p>
    <w:p w14:paraId="307EF889" w14:textId="61D477A2" w:rsidR="00F357C3" w:rsidRDefault="00F357C3" w:rsidP="00F357C3">
      <w:pPr>
        <w:pStyle w:val="NoSpacing"/>
        <w:rPr>
          <w:rFonts w:cs="Arial"/>
          <w:szCs w:val="24"/>
        </w:rPr>
      </w:pPr>
      <w:bookmarkStart w:id="1" w:name="_Hlk192511419"/>
    </w:p>
    <w:p w14:paraId="18220B6A" w14:textId="53F16CA7" w:rsidR="00F80E42" w:rsidRPr="00F357C3" w:rsidRDefault="004F445F" w:rsidP="00F357C3">
      <w:pPr>
        <w:pStyle w:val="NoSpacing"/>
        <w:rPr>
          <w:rFonts w:cs="Arial"/>
          <w:szCs w:val="24"/>
        </w:rPr>
      </w:pPr>
      <w:r w:rsidRPr="00F357C3">
        <w:rPr>
          <w:rFonts w:cs="Arial"/>
          <w:szCs w:val="24"/>
        </w:rPr>
        <w:t>This version is a comprehensive rewrite</w:t>
      </w:r>
      <w:r w:rsidR="00332295">
        <w:rPr>
          <w:rFonts w:cs="Arial"/>
          <w:szCs w:val="24"/>
        </w:rPr>
        <w:t xml:space="preserve"> of the 2022 </w:t>
      </w:r>
      <w:r w:rsidR="00051CB1">
        <w:rPr>
          <w:rFonts w:cs="Arial"/>
          <w:szCs w:val="24"/>
        </w:rPr>
        <w:t>strategy</w:t>
      </w:r>
      <w:r w:rsidRPr="00F357C3">
        <w:rPr>
          <w:rFonts w:cs="Arial"/>
          <w:szCs w:val="24"/>
        </w:rPr>
        <w:t xml:space="preserve">. The </w:t>
      </w:r>
      <w:r w:rsidR="006F4772">
        <w:rPr>
          <w:rFonts w:cs="Arial"/>
          <w:szCs w:val="24"/>
        </w:rPr>
        <w:t>previous</w:t>
      </w:r>
      <w:r w:rsidRPr="00F357C3">
        <w:rPr>
          <w:rFonts w:cs="Arial"/>
          <w:szCs w:val="24"/>
        </w:rPr>
        <w:t xml:space="preserve"> strategy reflects the timing of its production in that there was a requirement to respond directly to the challenges facing the</w:t>
      </w:r>
      <w:r w:rsidR="00166CEE">
        <w:rPr>
          <w:rFonts w:cs="Arial"/>
          <w:szCs w:val="24"/>
        </w:rPr>
        <w:t xml:space="preserve"> social housing</w:t>
      </w:r>
      <w:r w:rsidRPr="00F357C3">
        <w:rPr>
          <w:rFonts w:cs="Arial"/>
          <w:szCs w:val="24"/>
        </w:rPr>
        <w:t xml:space="preserve"> sector following the Rochdale tragedy</w:t>
      </w:r>
      <w:r w:rsidR="009517E4">
        <w:rPr>
          <w:rFonts w:cs="Arial"/>
          <w:szCs w:val="24"/>
        </w:rPr>
        <w:t xml:space="preserve"> in</w:t>
      </w:r>
      <w:r w:rsidRPr="00F357C3">
        <w:rPr>
          <w:rFonts w:cs="Arial"/>
          <w:szCs w:val="24"/>
        </w:rPr>
        <w:t xml:space="preserve"> 202</w:t>
      </w:r>
      <w:r w:rsidR="00166CEE">
        <w:rPr>
          <w:rFonts w:cs="Arial"/>
          <w:szCs w:val="24"/>
        </w:rPr>
        <w:t>0</w:t>
      </w:r>
      <w:r w:rsidRPr="00F357C3">
        <w:rPr>
          <w:rFonts w:cs="Arial"/>
          <w:szCs w:val="24"/>
        </w:rPr>
        <w:t>. It was structured around an organisational response to the Housing Ombudsman’s October 2021</w:t>
      </w:r>
      <w:r w:rsidR="007C4F44">
        <w:rPr>
          <w:rFonts w:cs="Arial"/>
          <w:szCs w:val="24"/>
        </w:rPr>
        <w:t xml:space="preserve"> Spotlight</w:t>
      </w:r>
      <w:r w:rsidRPr="00F357C3">
        <w:rPr>
          <w:rFonts w:cs="Arial"/>
          <w:szCs w:val="24"/>
        </w:rPr>
        <w:t xml:space="preserve"> </w:t>
      </w:r>
      <w:r w:rsidR="007C4F44">
        <w:rPr>
          <w:rFonts w:cs="Arial"/>
          <w:szCs w:val="24"/>
        </w:rPr>
        <w:t>R</w:t>
      </w:r>
      <w:r w:rsidRPr="00F357C3">
        <w:rPr>
          <w:rFonts w:cs="Arial"/>
          <w:szCs w:val="24"/>
        </w:rPr>
        <w:t>eport , and the four themes contained within that report; from the reactive to the proactive, from inferring blame to taking responsibility, from disrepair claims to resolution and from a complaint to a learning culture, were carried through as the strategic aims within the strategy and have proved an effective springboard to developing our approach to D&amp;M.</w:t>
      </w:r>
    </w:p>
    <w:p w14:paraId="4000AF0C" w14:textId="77777777" w:rsidR="00F357C3" w:rsidRDefault="00F357C3" w:rsidP="00F357C3">
      <w:pPr>
        <w:pStyle w:val="NoSpacing"/>
        <w:rPr>
          <w:rFonts w:cs="Arial"/>
          <w:szCs w:val="24"/>
        </w:rPr>
      </w:pPr>
      <w:bookmarkStart w:id="2" w:name="_Hlk192511494"/>
      <w:bookmarkEnd w:id="1"/>
    </w:p>
    <w:p w14:paraId="18220B6B" w14:textId="6D26B6D5" w:rsidR="00F80E42" w:rsidRPr="00F357C3" w:rsidRDefault="004F445F" w:rsidP="4F4D5B82">
      <w:pPr>
        <w:pStyle w:val="NoSpacing"/>
        <w:rPr>
          <w:rFonts w:cs="Arial"/>
        </w:rPr>
      </w:pPr>
      <w:r w:rsidRPr="4F4D5B82">
        <w:rPr>
          <w:rFonts w:cs="Arial"/>
        </w:rPr>
        <w:t xml:space="preserve">We are now within a more “steady state” period where the management of D&amp;M is encapsulated within policy and practice. Since the development of the </w:t>
      </w:r>
      <w:r w:rsidR="008A5E45" w:rsidRPr="4F4D5B82">
        <w:rPr>
          <w:rFonts w:cs="Arial"/>
        </w:rPr>
        <w:t xml:space="preserve">previous </w:t>
      </w:r>
      <w:r w:rsidRPr="4F4D5B82">
        <w:rPr>
          <w:rFonts w:cs="Arial"/>
        </w:rPr>
        <w:t>strategy there has been significant developments in our practice in managing D&amp;M. This has included investment in training, ICT, communication with customers and</w:t>
      </w:r>
      <w:r w:rsidR="00B5290E" w:rsidRPr="4F4D5B82">
        <w:rPr>
          <w:rFonts w:cs="Arial"/>
        </w:rPr>
        <w:t xml:space="preserve"> </w:t>
      </w:r>
      <w:r w:rsidR="401B6A67" w:rsidRPr="4F4D5B82">
        <w:rPr>
          <w:rFonts w:cs="Arial"/>
        </w:rPr>
        <w:t>investment directly</w:t>
      </w:r>
      <w:r w:rsidRPr="4F4D5B82">
        <w:rPr>
          <w:rFonts w:cs="Arial"/>
        </w:rPr>
        <w:t xml:space="preserve"> into the fabric of homes.</w:t>
      </w:r>
    </w:p>
    <w:p w14:paraId="6E964D65" w14:textId="77777777" w:rsidR="00F357C3" w:rsidRDefault="00F357C3" w:rsidP="00F357C3">
      <w:pPr>
        <w:pStyle w:val="NoSpacing"/>
        <w:rPr>
          <w:rFonts w:cs="Arial"/>
          <w:szCs w:val="24"/>
        </w:rPr>
      </w:pPr>
      <w:bookmarkStart w:id="3" w:name="_Hlk192511548"/>
      <w:bookmarkEnd w:id="2"/>
    </w:p>
    <w:p w14:paraId="18220B6C" w14:textId="1341895E" w:rsidR="00F80E42" w:rsidRPr="00F357C3" w:rsidRDefault="004F445F" w:rsidP="00F357C3">
      <w:pPr>
        <w:pStyle w:val="NoSpacing"/>
        <w:rPr>
          <w:rFonts w:cs="Arial"/>
          <w:szCs w:val="24"/>
        </w:rPr>
      </w:pPr>
      <w:r w:rsidRPr="00F357C3">
        <w:rPr>
          <w:rFonts w:cs="Arial"/>
          <w:szCs w:val="24"/>
        </w:rPr>
        <w:t xml:space="preserve">This second </w:t>
      </w:r>
      <w:r w:rsidR="00B5290E">
        <w:rPr>
          <w:rFonts w:cs="Arial"/>
          <w:szCs w:val="24"/>
        </w:rPr>
        <w:t xml:space="preserve">strategy </w:t>
      </w:r>
      <w:r w:rsidRPr="00F357C3">
        <w:rPr>
          <w:rFonts w:cs="Arial"/>
          <w:szCs w:val="24"/>
        </w:rPr>
        <w:t>aims to take the organisation</w:t>
      </w:r>
      <w:r w:rsidR="00B5290E">
        <w:rPr>
          <w:rFonts w:cs="Arial"/>
          <w:szCs w:val="24"/>
        </w:rPr>
        <w:t>al</w:t>
      </w:r>
      <w:r w:rsidRPr="00F357C3">
        <w:rPr>
          <w:rFonts w:cs="Arial"/>
          <w:szCs w:val="24"/>
        </w:rPr>
        <w:t xml:space="preserve"> vison for the management of D&amp;M through this steady state, reflecting the changes in the legislative and regulatory landscapes, and anticipating the introduction of the new Broadacres Responsive Repairs Policy when Awaab’s Law is enacted in October 2025.</w:t>
      </w:r>
    </w:p>
    <w:bookmarkEnd w:id="3"/>
    <w:p w14:paraId="5E40BE18" w14:textId="77777777" w:rsidR="00F357C3" w:rsidRDefault="00F357C3" w:rsidP="00F357C3">
      <w:pPr>
        <w:pStyle w:val="NoSpacing"/>
        <w:rPr>
          <w:rFonts w:cs="Arial"/>
          <w:szCs w:val="24"/>
        </w:rPr>
      </w:pPr>
    </w:p>
    <w:p w14:paraId="18220B6D" w14:textId="781903FD" w:rsidR="00F80E42" w:rsidRPr="00F357C3" w:rsidRDefault="006B7BCD" w:rsidP="00F357C3">
      <w:pPr>
        <w:pStyle w:val="NoSpacing"/>
        <w:rPr>
          <w:rFonts w:cs="Arial"/>
          <w:szCs w:val="24"/>
        </w:rPr>
      </w:pPr>
      <w:r w:rsidRPr="00F357C3">
        <w:rPr>
          <w:rFonts w:cs="Arial"/>
          <w:szCs w:val="24"/>
        </w:rPr>
        <w:t>Firstly,</w:t>
      </w:r>
      <w:r w:rsidR="004F445F" w:rsidRPr="00F357C3">
        <w:rPr>
          <w:rFonts w:cs="Arial"/>
          <w:szCs w:val="24"/>
        </w:rPr>
        <w:t xml:space="preserve"> in setting the s</w:t>
      </w:r>
      <w:r>
        <w:rPr>
          <w:rFonts w:cs="Arial"/>
          <w:szCs w:val="24"/>
        </w:rPr>
        <w:t>cene</w:t>
      </w:r>
      <w:r w:rsidR="004F445F" w:rsidRPr="00F357C3">
        <w:rPr>
          <w:rFonts w:cs="Arial"/>
          <w:szCs w:val="24"/>
        </w:rPr>
        <w:t xml:space="preserve"> for the strategy it is important to understand the nature of the hazard posed by D&amp;M and the occurrence of D&amp;M within Broadacres </w:t>
      </w:r>
      <w:r w:rsidR="00B5290E">
        <w:rPr>
          <w:rFonts w:cs="Arial"/>
          <w:szCs w:val="24"/>
        </w:rPr>
        <w:t>h</w:t>
      </w:r>
      <w:r w:rsidR="004F445F" w:rsidRPr="00F357C3">
        <w:rPr>
          <w:rFonts w:cs="Arial"/>
          <w:szCs w:val="24"/>
        </w:rPr>
        <w:t>omes.</w:t>
      </w:r>
    </w:p>
    <w:p w14:paraId="71ACA5E7" w14:textId="77777777" w:rsidR="00F357C3" w:rsidRDefault="00F357C3" w:rsidP="00F357C3">
      <w:pPr>
        <w:pStyle w:val="NoSpacing"/>
        <w:rPr>
          <w:rFonts w:cs="Arial"/>
          <w:szCs w:val="24"/>
        </w:rPr>
      </w:pPr>
      <w:bookmarkStart w:id="4" w:name="_Hlk192512405"/>
    </w:p>
    <w:p w14:paraId="053A2AC4" w14:textId="77777777" w:rsidR="0081727B" w:rsidRDefault="0081727B" w:rsidP="00F357C3">
      <w:pPr>
        <w:pStyle w:val="NoSpacing"/>
        <w:rPr>
          <w:rFonts w:cs="Arial"/>
          <w:szCs w:val="24"/>
        </w:rPr>
      </w:pPr>
    </w:p>
    <w:p w14:paraId="5A031A1E" w14:textId="3E6A8DE6" w:rsidR="00F357C3" w:rsidRPr="008B54F2" w:rsidRDefault="004F445F" w:rsidP="00DD52AC">
      <w:pPr>
        <w:pStyle w:val="Heading1"/>
        <w:rPr>
          <w:rFonts w:ascii="Arial" w:hAnsi="Arial" w:cs="Arial"/>
          <w:color w:val="627834"/>
        </w:rPr>
      </w:pPr>
      <w:r w:rsidRPr="008B54F2">
        <w:rPr>
          <w:rFonts w:ascii="Arial" w:hAnsi="Arial" w:cs="Arial"/>
          <w:color w:val="627834"/>
        </w:rPr>
        <w:lastRenderedPageBreak/>
        <w:t xml:space="preserve">Part 1: The </w:t>
      </w:r>
      <w:bookmarkStart w:id="5" w:name="_Hlk192511827"/>
      <w:r w:rsidRPr="008B54F2">
        <w:rPr>
          <w:rFonts w:ascii="Arial" w:hAnsi="Arial" w:cs="Arial"/>
          <w:color w:val="627834"/>
        </w:rPr>
        <w:t>Nature of Damp, Mould and Condensation</w:t>
      </w:r>
      <w:bookmarkEnd w:id="5"/>
      <w:r w:rsidRPr="008B54F2">
        <w:rPr>
          <w:rFonts w:ascii="Arial" w:hAnsi="Arial" w:cs="Arial"/>
          <w:color w:val="627834"/>
        </w:rPr>
        <w:t xml:space="preserve"> and its Occurrence in Broadacres Homes</w:t>
      </w:r>
      <w:bookmarkEnd w:id="4"/>
    </w:p>
    <w:p w14:paraId="60E81DAA" w14:textId="682F4CC3" w:rsidR="00F357C3" w:rsidRPr="009A07E4" w:rsidRDefault="004F445F" w:rsidP="009A07E4">
      <w:pPr>
        <w:pStyle w:val="Heading2"/>
        <w:rPr>
          <w:rFonts w:ascii="Arial" w:hAnsi="Arial" w:cs="Arial"/>
          <w:color w:val="627834"/>
        </w:rPr>
      </w:pPr>
      <w:r w:rsidRPr="008B54F2">
        <w:rPr>
          <w:rFonts w:ascii="Arial" w:hAnsi="Arial" w:cs="Arial"/>
          <w:color w:val="627834"/>
        </w:rPr>
        <w:t>Damp and Mould: The Silent Hazard in Homes</w:t>
      </w:r>
    </w:p>
    <w:p w14:paraId="18220B70" w14:textId="4395D6E1" w:rsidR="00F80E42" w:rsidRPr="00F357C3" w:rsidRDefault="004F445F" w:rsidP="00F357C3">
      <w:pPr>
        <w:pStyle w:val="NoSpacing"/>
        <w:rPr>
          <w:rFonts w:cs="Arial"/>
          <w:szCs w:val="24"/>
        </w:rPr>
      </w:pPr>
      <w:r w:rsidRPr="00F357C3">
        <w:rPr>
          <w:rFonts w:cs="Arial"/>
          <w:szCs w:val="24"/>
        </w:rPr>
        <w:t>D&amp;M is a significant hazard. The NHS spends an estimated £1.4 billion annually on treating illnesses associated with damp and cold housing and recognises that mould causes significant health issues, as well as the misery it causes for the people living in the homes affected. Therefore, the impact and prevalence of D&amp;M justifies a strategic approach.</w:t>
      </w:r>
    </w:p>
    <w:p w14:paraId="3B3CF4B6" w14:textId="77777777" w:rsidR="00F357C3" w:rsidRDefault="00F357C3" w:rsidP="00F357C3">
      <w:pPr>
        <w:pStyle w:val="NoSpacing"/>
        <w:rPr>
          <w:rFonts w:cs="Arial"/>
          <w:szCs w:val="24"/>
        </w:rPr>
      </w:pPr>
    </w:p>
    <w:p w14:paraId="18220B71" w14:textId="611FF891" w:rsidR="00F80E42" w:rsidRPr="00F357C3" w:rsidRDefault="004F445F" w:rsidP="00F357C3">
      <w:pPr>
        <w:pStyle w:val="NoSpacing"/>
        <w:rPr>
          <w:rFonts w:cs="Arial"/>
          <w:szCs w:val="24"/>
        </w:rPr>
      </w:pPr>
      <w:r w:rsidRPr="232A69FA">
        <w:rPr>
          <w:rFonts w:cs="Arial"/>
        </w:rPr>
        <w:t xml:space="preserve">It is usually easy to spot when a home has a mould problem, although some types of mould are not visible. </w:t>
      </w:r>
      <w:r w:rsidR="007A7F3D" w:rsidRPr="232A69FA">
        <w:rPr>
          <w:rFonts w:cs="Arial"/>
        </w:rPr>
        <w:t>Typically,</w:t>
      </w:r>
      <w:r w:rsidRPr="232A69FA">
        <w:rPr>
          <w:rFonts w:cs="Arial"/>
        </w:rPr>
        <w:t xml:space="preserve"> it appears as a dark stain or black growth around windowsills, walls and ceilings. Mould is not only unsightly, for some people it is extremely dangerous and can be deadly as it was in the tragic case of Awaab Ishak. Children, people with allergies and older people are particularly susceptible. Once mould spores are airborne, they can be inhaled, causing respiratory infections and long-term illnesses. A House of Commons Research Briefing: Health inequalities cold or damp homes</w:t>
      </w:r>
      <w:r w:rsidRPr="232A69FA">
        <w:rPr>
          <w:rStyle w:val="FootnoteReference"/>
          <w:rFonts w:cs="Arial"/>
        </w:rPr>
        <w:footnoteReference w:id="2"/>
      </w:r>
      <w:r w:rsidRPr="232A69FA">
        <w:rPr>
          <w:rFonts w:cs="Arial"/>
        </w:rPr>
        <w:t xml:space="preserve"> highlighted that problems go beyond physical illness. </w:t>
      </w:r>
      <w:r w:rsidR="006F3EFA" w:rsidRPr="232A69FA">
        <w:rPr>
          <w:rFonts w:cs="Arial"/>
        </w:rPr>
        <w:t>C</w:t>
      </w:r>
      <w:r w:rsidRPr="232A69FA">
        <w:rPr>
          <w:rFonts w:cs="Arial"/>
        </w:rPr>
        <w:t>old or damp conditions can have a significant impact on mental health, with depression and anxiety more common with people living in these conditions.</w:t>
      </w:r>
    </w:p>
    <w:p w14:paraId="793C63C1" w14:textId="77777777" w:rsidR="00F357C3" w:rsidRDefault="00F357C3" w:rsidP="00F357C3">
      <w:pPr>
        <w:pStyle w:val="NoSpacing"/>
        <w:rPr>
          <w:rFonts w:cs="Arial"/>
          <w:szCs w:val="24"/>
        </w:rPr>
      </w:pPr>
      <w:bookmarkStart w:id="6" w:name="_Hlk192513547"/>
    </w:p>
    <w:p w14:paraId="18220B72" w14:textId="255BB03B" w:rsidR="00F80E42" w:rsidRPr="00F357C3" w:rsidRDefault="00FA0543" w:rsidP="00F357C3">
      <w:pPr>
        <w:pStyle w:val="NoSpacing"/>
        <w:rPr>
          <w:rFonts w:cs="Arial"/>
          <w:szCs w:val="24"/>
        </w:rPr>
      </w:pPr>
      <w:r>
        <w:rPr>
          <w:rFonts w:cs="Arial"/>
          <w:szCs w:val="24"/>
        </w:rPr>
        <w:t>R</w:t>
      </w:r>
      <w:r w:rsidR="004F445F" w:rsidRPr="00F357C3">
        <w:rPr>
          <w:rFonts w:cs="Arial"/>
          <w:szCs w:val="24"/>
        </w:rPr>
        <w:t>egard</w:t>
      </w:r>
      <w:r>
        <w:rPr>
          <w:rFonts w:cs="Arial"/>
          <w:szCs w:val="24"/>
        </w:rPr>
        <w:t>ing</w:t>
      </w:r>
      <w:r w:rsidR="004F445F" w:rsidRPr="00F357C3">
        <w:rPr>
          <w:rFonts w:cs="Arial"/>
          <w:szCs w:val="24"/>
        </w:rPr>
        <w:t xml:space="preserve"> prevalence, the English Housing Survey 2023 to 2024 </w:t>
      </w:r>
      <w:r w:rsidR="004F445F" w:rsidRPr="00F357C3">
        <w:rPr>
          <w:rStyle w:val="FootnoteReference"/>
          <w:rFonts w:cs="Arial"/>
          <w:szCs w:val="24"/>
        </w:rPr>
        <w:footnoteReference w:id="3"/>
      </w:r>
      <w:r w:rsidR="004F445F" w:rsidRPr="00F357C3">
        <w:rPr>
          <w:rFonts w:cs="Arial"/>
          <w:szCs w:val="24"/>
        </w:rPr>
        <w:t xml:space="preserve"> reported that 5% of dwellings in England had a problem with damp, a rate higher than that in any of the last 5 years (3-4% average). Damp has increased across all tenures since 2019 and was more prevalent in the private rented sector (9%), compared to the social rented sector (7%) and owner-occupied sector (4%). Serious condensation was more prevalent in homes (3%) than rising damp (2%) and penetrating damp (2%). Within the social rented sector, local authority dwellings were more likely to have serious condensation (7%) than housing association dwellings (4%).</w:t>
      </w:r>
    </w:p>
    <w:bookmarkEnd w:id="6"/>
    <w:p w14:paraId="54A00EF6" w14:textId="77777777" w:rsidR="00F357C3" w:rsidRDefault="00F357C3" w:rsidP="00F357C3">
      <w:pPr>
        <w:pStyle w:val="NoSpacing"/>
        <w:rPr>
          <w:rFonts w:cs="Arial"/>
          <w:szCs w:val="24"/>
        </w:rPr>
      </w:pPr>
    </w:p>
    <w:p w14:paraId="18220B73" w14:textId="02AC0AA1" w:rsidR="00F80E42" w:rsidRPr="00F357C3" w:rsidRDefault="004F445F" w:rsidP="00F357C3">
      <w:pPr>
        <w:pStyle w:val="NoSpacing"/>
        <w:rPr>
          <w:rFonts w:cs="Arial"/>
          <w:szCs w:val="24"/>
        </w:rPr>
      </w:pPr>
      <w:r w:rsidRPr="00F357C3">
        <w:rPr>
          <w:rFonts w:cs="Arial"/>
          <w:szCs w:val="24"/>
        </w:rPr>
        <w:t>In developing a strategy for the management of D&amp;M</w:t>
      </w:r>
      <w:r w:rsidR="00B45A2D">
        <w:rPr>
          <w:rFonts w:cs="Arial"/>
          <w:szCs w:val="24"/>
        </w:rPr>
        <w:t>,</w:t>
      </w:r>
      <w:r w:rsidRPr="00F357C3">
        <w:rPr>
          <w:rFonts w:cs="Arial"/>
          <w:szCs w:val="24"/>
        </w:rPr>
        <w:t xml:space="preserve"> it is important to understand the basis of D&amp;M and its common causes.</w:t>
      </w:r>
    </w:p>
    <w:p w14:paraId="6ECD33B4" w14:textId="77777777" w:rsidR="00F357C3" w:rsidRDefault="00F357C3" w:rsidP="00F357C3">
      <w:pPr>
        <w:pStyle w:val="NoSpacing"/>
        <w:rPr>
          <w:rFonts w:cs="Arial"/>
          <w:szCs w:val="24"/>
        </w:rPr>
      </w:pPr>
    </w:p>
    <w:p w14:paraId="18220B74" w14:textId="362B5FE9" w:rsidR="00F80E42" w:rsidRPr="00F357C3" w:rsidRDefault="004F445F" w:rsidP="00F357C3">
      <w:pPr>
        <w:pStyle w:val="NoSpacing"/>
        <w:rPr>
          <w:rFonts w:cs="Arial"/>
          <w:szCs w:val="24"/>
        </w:rPr>
      </w:pPr>
      <w:r w:rsidRPr="00F357C3">
        <w:rPr>
          <w:rFonts w:cs="Arial"/>
          <w:b/>
          <w:bCs/>
          <w:szCs w:val="24"/>
        </w:rPr>
        <w:t>What is Mould?</w:t>
      </w:r>
      <w:r w:rsidRPr="00F357C3">
        <w:rPr>
          <w:rFonts w:cs="Arial"/>
          <w:szCs w:val="24"/>
        </w:rPr>
        <w:t xml:space="preserve"> Mould is a microscopic fungus resulting from two ingredients: damp and microbes. There are potentially hundreds of species of </w:t>
      </w:r>
      <w:r w:rsidR="00B45A2D" w:rsidRPr="00F357C3">
        <w:rPr>
          <w:rFonts w:cs="Arial"/>
          <w:szCs w:val="24"/>
        </w:rPr>
        <w:t>mould within</w:t>
      </w:r>
      <w:r w:rsidRPr="00F357C3">
        <w:rPr>
          <w:rFonts w:cs="Arial"/>
          <w:szCs w:val="24"/>
        </w:rPr>
        <w:t xml:space="preserve"> the air of homes, many entering from outside, but often produced indoors. For example, mould fungus breaks down dead organic material found in carpets and even wallpaper.</w:t>
      </w:r>
    </w:p>
    <w:p w14:paraId="6FF914B1" w14:textId="77777777" w:rsidR="00F357C3" w:rsidRDefault="00F357C3" w:rsidP="00F357C3">
      <w:pPr>
        <w:pStyle w:val="NoSpacing"/>
        <w:rPr>
          <w:rFonts w:cs="Arial"/>
          <w:szCs w:val="24"/>
        </w:rPr>
      </w:pPr>
    </w:p>
    <w:p w14:paraId="18220B75" w14:textId="70EA1A10" w:rsidR="00F80E42" w:rsidRPr="00F357C3" w:rsidRDefault="006F3EFA" w:rsidP="00F357C3">
      <w:pPr>
        <w:pStyle w:val="NoSpacing"/>
        <w:rPr>
          <w:rFonts w:cs="Arial"/>
          <w:szCs w:val="24"/>
        </w:rPr>
      </w:pPr>
      <w:r>
        <w:rPr>
          <w:rFonts w:cs="Arial"/>
          <w:szCs w:val="24"/>
        </w:rPr>
        <w:t>Mould</w:t>
      </w:r>
      <w:r w:rsidR="004F445F" w:rsidRPr="00F357C3">
        <w:rPr>
          <w:rFonts w:cs="Arial"/>
          <w:szCs w:val="24"/>
        </w:rPr>
        <w:t xml:space="preserve"> can also build up in spaces where air does not circulate very well, for example behind wardrobes or in cupboards. Therefore, even in the cleanest home the potential for mould is always there once excess moisture becomes a factor. When the mould grows it emits more spores into indoor air. Without proper intervention the problem almost always gets worse.    </w:t>
      </w:r>
    </w:p>
    <w:p w14:paraId="11302321" w14:textId="77777777" w:rsidR="00F357C3" w:rsidRDefault="00F357C3" w:rsidP="00F357C3">
      <w:pPr>
        <w:pStyle w:val="NoSpacing"/>
        <w:rPr>
          <w:rFonts w:cs="Arial"/>
          <w:szCs w:val="24"/>
        </w:rPr>
      </w:pPr>
    </w:p>
    <w:p w14:paraId="18220B76" w14:textId="75FE83A2" w:rsidR="00F80E42" w:rsidRPr="00F357C3" w:rsidRDefault="004F445F" w:rsidP="4F4D5B82">
      <w:pPr>
        <w:pStyle w:val="NoSpacing"/>
        <w:rPr>
          <w:rFonts w:cs="Arial"/>
        </w:rPr>
      </w:pPr>
      <w:r w:rsidRPr="4F4D5B82">
        <w:rPr>
          <w:rFonts w:cs="Arial"/>
          <w:b/>
          <w:bCs/>
        </w:rPr>
        <w:t>Why do Homes become Damp?</w:t>
      </w:r>
      <w:r w:rsidRPr="4F4D5B82">
        <w:rPr>
          <w:rFonts w:cs="Arial"/>
        </w:rPr>
        <w:t xml:space="preserve"> Damp in a home can be caused by several factors. Some of these can be structural</w:t>
      </w:r>
      <w:r w:rsidR="00F55F5E" w:rsidRPr="4F4D5B82">
        <w:rPr>
          <w:rFonts w:cs="Arial"/>
        </w:rPr>
        <w:t>,</w:t>
      </w:r>
      <w:r w:rsidRPr="4F4D5B82">
        <w:rPr>
          <w:rFonts w:cs="Arial"/>
        </w:rPr>
        <w:t xml:space="preserve"> for example leaking pipes or rain seeping through a defective roof. Rising damp can also be a problem where the damp proof course has failed or has been </w:t>
      </w:r>
      <w:r w:rsidR="002F60BE" w:rsidRPr="4F4D5B82">
        <w:rPr>
          <w:rFonts w:cs="Arial"/>
        </w:rPr>
        <w:t>breached, for</w:t>
      </w:r>
      <w:r w:rsidRPr="4F4D5B82">
        <w:rPr>
          <w:rFonts w:cs="Arial"/>
        </w:rPr>
        <w:t xml:space="preserve"> example</w:t>
      </w:r>
      <w:r w:rsidR="002F60BE" w:rsidRPr="4F4D5B82">
        <w:rPr>
          <w:rFonts w:cs="Arial"/>
        </w:rPr>
        <w:t xml:space="preserve"> </w:t>
      </w:r>
      <w:r w:rsidR="51FFA87D" w:rsidRPr="4F4D5B82">
        <w:rPr>
          <w:rFonts w:cs="Arial"/>
        </w:rPr>
        <w:t>where the</w:t>
      </w:r>
      <w:r w:rsidRPr="4F4D5B82">
        <w:rPr>
          <w:rFonts w:cs="Arial"/>
        </w:rPr>
        <w:t xml:space="preserve"> ground level of a home has been raised above the level of the damp p</w:t>
      </w:r>
      <w:r w:rsidR="00560539" w:rsidRPr="4F4D5B82">
        <w:rPr>
          <w:rFonts w:cs="Arial"/>
        </w:rPr>
        <w:t>r</w:t>
      </w:r>
      <w:r w:rsidRPr="4F4D5B82">
        <w:rPr>
          <w:rFonts w:cs="Arial"/>
        </w:rPr>
        <w:t>oof course by poor maintenance or other works.</w:t>
      </w:r>
    </w:p>
    <w:p w14:paraId="331E449F" w14:textId="55AB1E14" w:rsidR="00F357C3" w:rsidRDefault="00F357C3" w:rsidP="232A69FA">
      <w:pPr>
        <w:pStyle w:val="NoSpacing"/>
        <w:rPr>
          <w:rFonts w:cs="Arial"/>
        </w:rPr>
      </w:pPr>
    </w:p>
    <w:p w14:paraId="18220B77" w14:textId="41D72D68" w:rsidR="00F80E42" w:rsidRPr="00F357C3" w:rsidRDefault="004F445F" w:rsidP="232A69FA">
      <w:pPr>
        <w:pStyle w:val="FootnoteText"/>
        <w:rPr>
          <w:color w:val="627834"/>
        </w:rPr>
      </w:pPr>
      <w:r w:rsidRPr="232A69FA">
        <w:rPr>
          <w:rFonts w:cs="Arial"/>
        </w:rPr>
        <w:t>Unfortunately, dampness can be caused by everyday home activities such as bathing and showering, cooking or drying clothes on a rack. Even occupants sleeping in a bedroom exude moisture. Water vapour from these everyday activities can collect on cold surfaces such as walls, windows and sills. This is known as condensation.</w:t>
      </w:r>
    </w:p>
    <w:p w14:paraId="1E6CF605" w14:textId="77777777" w:rsidR="00F357C3" w:rsidRDefault="00F357C3" w:rsidP="00F357C3">
      <w:pPr>
        <w:pStyle w:val="NoSpacing"/>
        <w:rPr>
          <w:rFonts w:cs="Arial"/>
          <w:szCs w:val="24"/>
        </w:rPr>
      </w:pPr>
    </w:p>
    <w:p w14:paraId="4DCD7531" w14:textId="64EFC8E7" w:rsidR="00F357C3" w:rsidRDefault="004F445F" w:rsidP="00F357C3">
      <w:pPr>
        <w:pStyle w:val="NoSpacing"/>
        <w:rPr>
          <w:rFonts w:cs="Arial"/>
          <w:szCs w:val="24"/>
        </w:rPr>
      </w:pPr>
      <w:r w:rsidRPr="00F357C3">
        <w:rPr>
          <w:rFonts w:cs="Arial"/>
          <w:szCs w:val="24"/>
        </w:rPr>
        <w:t>Condensation forms on walls and other surfaces more quickly when the home is cold. Using less heating in the winter can lead to more problems with long term damp conditions. Excessive indoor moisture make</w:t>
      </w:r>
      <w:r w:rsidR="00D905D8">
        <w:rPr>
          <w:rFonts w:cs="Arial"/>
          <w:szCs w:val="24"/>
        </w:rPr>
        <w:t>s</w:t>
      </w:r>
      <w:r w:rsidRPr="00F357C3">
        <w:rPr>
          <w:rFonts w:cs="Arial"/>
          <w:szCs w:val="24"/>
        </w:rPr>
        <w:t xml:space="preserve"> a home feel colder. In period</w:t>
      </w:r>
      <w:r w:rsidR="00D905D8">
        <w:rPr>
          <w:rFonts w:cs="Arial"/>
          <w:szCs w:val="24"/>
        </w:rPr>
        <w:t>s</w:t>
      </w:r>
      <w:r w:rsidRPr="00F357C3">
        <w:rPr>
          <w:rFonts w:cs="Arial"/>
          <w:szCs w:val="24"/>
        </w:rPr>
        <w:t xml:space="preserve"> of higher utility costs</w:t>
      </w:r>
      <w:r w:rsidR="00D905D8">
        <w:rPr>
          <w:rFonts w:cs="Arial"/>
          <w:szCs w:val="24"/>
        </w:rPr>
        <w:t>,</w:t>
      </w:r>
      <w:r w:rsidRPr="00F357C3">
        <w:rPr>
          <w:rFonts w:cs="Arial"/>
          <w:szCs w:val="24"/>
        </w:rPr>
        <w:t xml:space="preserve"> homes not being adequately heated raises the risks of both damp and mould.</w:t>
      </w:r>
    </w:p>
    <w:p w14:paraId="48D960AE" w14:textId="77777777" w:rsidR="008B54F2" w:rsidRDefault="008B54F2" w:rsidP="00F357C3">
      <w:pPr>
        <w:pStyle w:val="NoSpacing"/>
        <w:rPr>
          <w:rFonts w:cs="Arial"/>
          <w:szCs w:val="24"/>
        </w:rPr>
      </w:pPr>
    </w:p>
    <w:p w14:paraId="03C3349D" w14:textId="0BD657C2" w:rsidR="00F357C3" w:rsidRPr="009A07E4" w:rsidRDefault="004F445F" w:rsidP="009A07E4">
      <w:pPr>
        <w:pStyle w:val="Heading2"/>
        <w:rPr>
          <w:rFonts w:ascii="Arial" w:hAnsi="Arial" w:cs="Arial"/>
          <w:color w:val="627834"/>
        </w:rPr>
      </w:pPr>
      <w:r w:rsidRPr="232A69FA">
        <w:rPr>
          <w:rFonts w:ascii="Arial" w:hAnsi="Arial" w:cs="Arial"/>
          <w:color w:val="627834"/>
        </w:rPr>
        <w:t xml:space="preserve">The Operating Context </w:t>
      </w:r>
      <w:bookmarkStart w:id="7" w:name="_Hlk192512786"/>
    </w:p>
    <w:p w14:paraId="18220B7A" w14:textId="3D0C2095" w:rsidR="00F80E42" w:rsidRPr="00F357C3" w:rsidRDefault="004F445F" w:rsidP="232A69FA">
      <w:pPr>
        <w:pStyle w:val="FootnoteText"/>
      </w:pPr>
      <w:r w:rsidRPr="232A69FA">
        <w:rPr>
          <w:rFonts w:cs="Arial"/>
        </w:rPr>
        <w:t>This strategy has been developed within a changing and continuingly challenging operating context. From the Grenfell tragedy onwards the reputation of the social housing sector has been under intense scrutiny. The combination</w:t>
      </w:r>
      <w:r w:rsidR="005558E7" w:rsidRPr="232A69FA">
        <w:rPr>
          <w:rFonts w:cs="Arial"/>
        </w:rPr>
        <w:t xml:space="preserve"> of</w:t>
      </w:r>
      <w:r w:rsidRPr="232A69FA">
        <w:rPr>
          <w:rFonts w:cs="Arial"/>
        </w:rPr>
        <w:t xml:space="preserve"> repairs scandals, damp and mould and the harm this has caused to social housing tenants</w:t>
      </w:r>
      <w:r w:rsidR="00A75863" w:rsidRPr="232A69FA">
        <w:rPr>
          <w:rFonts w:cs="Arial"/>
        </w:rPr>
        <w:t>,</w:t>
      </w:r>
      <w:r w:rsidRPr="232A69FA">
        <w:rPr>
          <w:rFonts w:cs="Arial"/>
        </w:rPr>
        <w:t xml:space="preserve"> has eroded trust between the sector with customers, the Government, the Regulator and the wider community.</w:t>
      </w:r>
    </w:p>
    <w:p w14:paraId="34BE6293" w14:textId="59751E3E" w:rsidR="00F357C3" w:rsidRDefault="00F357C3" w:rsidP="232A69FA">
      <w:pPr>
        <w:pStyle w:val="NoSpacing"/>
        <w:rPr>
          <w:rFonts w:cs="Arial"/>
        </w:rPr>
      </w:pPr>
      <w:bookmarkStart w:id="8" w:name="_Hlk192512898"/>
      <w:bookmarkEnd w:id="7"/>
    </w:p>
    <w:p w14:paraId="18220B7B" w14:textId="0BB0C45A" w:rsidR="00F80E42" w:rsidRPr="00F357C3" w:rsidRDefault="004F445F" w:rsidP="232A69FA">
      <w:pPr>
        <w:pStyle w:val="FootnoteText"/>
      </w:pPr>
      <w:r w:rsidRPr="232A69FA">
        <w:rPr>
          <w:rFonts w:cs="Arial"/>
        </w:rPr>
        <w:t xml:space="preserve">The changes in the operating environment summarised above have required a significantly different approach in assessing and delivering repairs and maintenance and the management of hazards, particularly D&amp;M. </w:t>
      </w:r>
      <w:bookmarkStart w:id="9" w:name="_Hlk192512938"/>
      <w:bookmarkEnd w:id="8"/>
      <w:r w:rsidRPr="232A69FA">
        <w:rPr>
          <w:rFonts w:cs="Arial"/>
        </w:rPr>
        <w:t xml:space="preserve">Notably, the enactment of Clause 42 of the Social Housing (Regulation) Act </w:t>
      </w:r>
      <w:r w:rsidR="00A63715" w:rsidRPr="232A69FA">
        <w:rPr>
          <w:rFonts w:cs="Arial"/>
        </w:rPr>
        <w:t xml:space="preserve">2023 </w:t>
      </w:r>
      <w:r w:rsidRPr="232A69FA">
        <w:rPr>
          <w:rFonts w:cs="Arial"/>
        </w:rPr>
        <w:t>has changed the regulatory environment and contractual relationship between social housing providers and their customers. This effectively inserts into social housing tenancy agreements a term that will require landlords to comply with new requirements with A</w:t>
      </w:r>
      <w:r w:rsidR="00847657" w:rsidRPr="232A69FA">
        <w:rPr>
          <w:rFonts w:cs="Arial"/>
        </w:rPr>
        <w:t>w</w:t>
      </w:r>
      <w:r w:rsidRPr="232A69FA">
        <w:rPr>
          <w:rFonts w:cs="Arial"/>
        </w:rPr>
        <w:t>aab</w:t>
      </w:r>
      <w:r w:rsidR="003513C7" w:rsidRPr="232A69FA">
        <w:rPr>
          <w:rFonts w:cs="Arial"/>
        </w:rPr>
        <w:t>’</w:t>
      </w:r>
      <w:r w:rsidRPr="232A69FA">
        <w:rPr>
          <w:rFonts w:cs="Arial"/>
        </w:rPr>
        <w:t xml:space="preserve">s Law which is expected </w:t>
      </w:r>
      <w:r w:rsidR="005E62C5" w:rsidRPr="232A69FA">
        <w:rPr>
          <w:rFonts w:cs="Arial"/>
        </w:rPr>
        <w:t>in October 2025</w:t>
      </w:r>
      <w:r w:rsidRPr="232A69FA">
        <w:rPr>
          <w:rFonts w:cs="Arial"/>
        </w:rPr>
        <w:t>.</w:t>
      </w:r>
      <w:bookmarkEnd w:id="9"/>
      <w:r w:rsidRPr="232A69FA">
        <w:rPr>
          <w:rFonts w:cs="Arial"/>
        </w:rPr>
        <w:t xml:space="preserve"> This means all registered providers of social housing will have to meet these requirements and, if they fail to do so, customers will be able to hold their landlords to account by taking legal action through the courts for a breach of contract.</w:t>
      </w:r>
    </w:p>
    <w:p w14:paraId="386A5D4D" w14:textId="53BBC4C8" w:rsidR="00F357C3" w:rsidRDefault="00F357C3" w:rsidP="232A69FA">
      <w:pPr>
        <w:pStyle w:val="NoSpacing"/>
        <w:rPr>
          <w:rFonts w:cs="Arial"/>
        </w:rPr>
      </w:pPr>
    </w:p>
    <w:p w14:paraId="18220B7C" w14:textId="449886CC" w:rsidR="00F80E42" w:rsidRPr="00F357C3" w:rsidRDefault="004F445F" w:rsidP="232A69FA">
      <w:pPr>
        <w:pStyle w:val="FootnoteText"/>
      </w:pPr>
      <w:r w:rsidRPr="232A69FA">
        <w:rPr>
          <w:rFonts w:cs="Arial"/>
        </w:rPr>
        <w:lastRenderedPageBreak/>
        <w:t>(HHSRS) is part of the Decent Homes Standard, which registered providers of social housing must comply with. Under the Decent Homes Standard, a residential property should be completely free from category 1 hazards</w:t>
      </w:r>
      <w:r w:rsidRPr="232A69FA">
        <w:rPr>
          <w:rStyle w:val="FootnoteReference"/>
          <w:rFonts w:cs="Arial"/>
        </w:rPr>
        <w:footnoteReference w:id="4"/>
      </w:r>
      <w:r w:rsidRPr="232A69FA">
        <w:rPr>
          <w:rFonts w:cs="Arial"/>
        </w:rPr>
        <w:t xml:space="preserve"> identified within the HHSRS to be considered decent. </w:t>
      </w:r>
      <w:bookmarkStart w:id="14" w:name="_Hlk192513055"/>
      <w:r w:rsidRPr="232A69FA">
        <w:rPr>
          <w:rFonts w:cs="Arial"/>
        </w:rPr>
        <w:t>As part of the response to the challenges above the previous and current Governments have promoted the extension of the use of</w:t>
      </w:r>
      <w:r w:rsidR="001C0D9F" w:rsidRPr="232A69FA">
        <w:rPr>
          <w:rFonts w:cs="Arial"/>
        </w:rPr>
        <w:t xml:space="preserve"> the</w:t>
      </w:r>
      <w:r w:rsidRPr="232A69FA">
        <w:rPr>
          <w:rFonts w:cs="Arial"/>
        </w:rPr>
        <w:t xml:space="preserve"> HHSRS. Throughout the sector, responsive repairs policies have historically been structured by providers to treat category 1 hazards as emergencies or urgent repairs, but typically this has often been without directly referencing the HHSRS. The step change for the sector is that going forward hazards such as D&amp;</w:t>
      </w:r>
      <w:bookmarkStart w:id="15" w:name="_Hlk191550500"/>
      <w:r w:rsidR="00CC637B" w:rsidRPr="232A69FA">
        <w:rPr>
          <w:rFonts w:cs="Arial"/>
        </w:rPr>
        <w:t>M will</w:t>
      </w:r>
      <w:r w:rsidRPr="232A69FA">
        <w:rPr>
          <w:rFonts w:cs="Arial"/>
        </w:rPr>
        <w:t xml:space="preserve"> not only need to be prioritised by the hazard posed by the repair issue </w:t>
      </w:r>
      <w:r w:rsidR="00786351" w:rsidRPr="232A69FA">
        <w:rPr>
          <w:rFonts w:cs="Arial"/>
        </w:rPr>
        <w:t>itself but</w:t>
      </w:r>
      <w:r w:rsidRPr="232A69FA">
        <w:rPr>
          <w:rFonts w:cs="Arial"/>
        </w:rPr>
        <w:t xml:space="preserve"> will also need to acknowledge the vulnerability of the individual customers within the household to the potential hazard and the impact it has upon them.</w:t>
      </w:r>
    </w:p>
    <w:p w14:paraId="470E376C" w14:textId="119DECA0" w:rsidR="00F357C3" w:rsidRDefault="00F357C3" w:rsidP="232A69FA">
      <w:pPr>
        <w:pStyle w:val="NoSpacing"/>
        <w:rPr>
          <w:rFonts w:cs="Arial"/>
        </w:rPr>
      </w:pPr>
      <w:bookmarkStart w:id="16" w:name="_Hlk192513136"/>
      <w:bookmarkStart w:id="17" w:name="_Hlk190961952"/>
      <w:bookmarkEnd w:id="14"/>
      <w:bookmarkEnd w:id="15"/>
    </w:p>
    <w:p w14:paraId="18220B7D" w14:textId="7CFD41E9" w:rsidR="00F80E42" w:rsidRPr="00F357C3" w:rsidRDefault="004F445F" w:rsidP="232A69FA">
      <w:pPr>
        <w:pStyle w:val="FootnoteText"/>
      </w:pPr>
      <w:r w:rsidRPr="232A69FA">
        <w:rPr>
          <w:rFonts w:cs="Arial"/>
        </w:rPr>
        <w:t xml:space="preserve">In April 2024, the Board agreed to the principle of a reviewed Responsive Repairs Policy which amalgamates the Responsive Repairs Policy with our approach to </w:t>
      </w:r>
      <w:r w:rsidR="00890451" w:rsidRPr="232A69FA">
        <w:rPr>
          <w:rFonts w:cs="Arial"/>
        </w:rPr>
        <w:t xml:space="preserve">the </w:t>
      </w:r>
      <w:r w:rsidRPr="232A69FA">
        <w:rPr>
          <w:rFonts w:cs="Arial"/>
        </w:rPr>
        <w:t>management of HHSRS hazards (including</w:t>
      </w:r>
      <w:r w:rsidR="00C5442E" w:rsidRPr="232A69FA">
        <w:rPr>
          <w:rFonts w:cs="Arial"/>
        </w:rPr>
        <w:t xml:space="preserve"> D&amp;M</w:t>
      </w:r>
      <w:r w:rsidRPr="232A69FA">
        <w:rPr>
          <w:rFonts w:cs="Arial"/>
        </w:rPr>
        <w:t xml:space="preserve">). The policy has been designed to respond </w:t>
      </w:r>
      <w:r w:rsidR="00E460F3" w:rsidRPr="232A69FA">
        <w:rPr>
          <w:rFonts w:cs="Arial"/>
        </w:rPr>
        <w:t xml:space="preserve">to </w:t>
      </w:r>
      <w:r w:rsidRPr="232A69FA">
        <w:rPr>
          <w:rFonts w:cs="Arial"/>
        </w:rPr>
        <w:t xml:space="preserve">the changes expected within </w:t>
      </w:r>
      <w:bookmarkStart w:id="18" w:name="_Hlk192062478"/>
      <w:r w:rsidRPr="232A69FA">
        <w:rPr>
          <w:rFonts w:cs="Arial"/>
        </w:rPr>
        <w:t xml:space="preserve">Awaab’s Law </w:t>
      </w:r>
      <w:bookmarkEnd w:id="18"/>
      <w:r w:rsidRPr="232A69FA">
        <w:rPr>
          <w:rFonts w:cs="Arial"/>
        </w:rPr>
        <w:t>when it is enacted and will be reviewed</w:t>
      </w:r>
      <w:r w:rsidR="00E460F3" w:rsidRPr="232A69FA">
        <w:rPr>
          <w:rFonts w:cs="Arial"/>
        </w:rPr>
        <w:t xml:space="preserve"> again</w:t>
      </w:r>
      <w:r w:rsidRPr="232A69FA">
        <w:rPr>
          <w:rFonts w:cs="Arial"/>
        </w:rPr>
        <w:t xml:space="preserve"> once the detailed requirements are confirmed.</w:t>
      </w:r>
    </w:p>
    <w:bookmarkEnd w:id="16"/>
    <w:p w14:paraId="187EFE81" w14:textId="77777777" w:rsidR="00F357C3" w:rsidRDefault="00F357C3" w:rsidP="232A69FA">
      <w:pPr>
        <w:pStyle w:val="NoSpacing"/>
        <w:rPr>
          <w:rFonts w:cs="Arial"/>
        </w:rPr>
      </w:pPr>
    </w:p>
    <w:p w14:paraId="18220B7E" w14:textId="4A2A5306" w:rsidR="00F80E42" w:rsidRPr="00F357C3" w:rsidRDefault="004F445F" w:rsidP="232A69FA">
      <w:pPr>
        <w:pStyle w:val="FootnoteText"/>
      </w:pPr>
      <w:r w:rsidRPr="232A69FA">
        <w:rPr>
          <w:rFonts w:cs="Arial"/>
        </w:rPr>
        <w:t xml:space="preserve">Since the introduction of the 2022 </w:t>
      </w:r>
      <w:r w:rsidR="00BF2080" w:rsidRPr="232A69FA">
        <w:rPr>
          <w:rFonts w:cs="Arial"/>
        </w:rPr>
        <w:t>s</w:t>
      </w:r>
      <w:r w:rsidRPr="232A69FA">
        <w:rPr>
          <w:rFonts w:cs="Arial"/>
        </w:rPr>
        <w:t xml:space="preserve">trategy our focus has been to embed a zero-tolerance approach to </w:t>
      </w:r>
      <w:r w:rsidR="00696F96" w:rsidRPr="232A69FA">
        <w:rPr>
          <w:rFonts w:cs="Arial"/>
        </w:rPr>
        <w:t>D&amp;M</w:t>
      </w:r>
      <w:r w:rsidRPr="232A69FA">
        <w:rPr>
          <w:rFonts w:cs="Arial"/>
        </w:rPr>
        <w:t xml:space="preserve"> and continue to actively seek cases of damp and mould. For example, all customers</w:t>
      </w:r>
      <w:r w:rsidR="0062525A" w:rsidRPr="232A69FA">
        <w:rPr>
          <w:rFonts w:cs="Arial"/>
        </w:rPr>
        <w:t>’</w:t>
      </w:r>
      <w:r w:rsidRPr="232A69FA">
        <w:rPr>
          <w:rFonts w:cs="Arial"/>
        </w:rPr>
        <w:t xml:space="preserve"> homes where we receive reports of damp and mould issues are inspected by a property surveyor and appropriate actions taken and works delivered. </w:t>
      </w:r>
    </w:p>
    <w:p w14:paraId="3827DA42" w14:textId="1FAB583F" w:rsidR="00F357C3" w:rsidRDefault="00F357C3" w:rsidP="232A69FA">
      <w:pPr>
        <w:pStyle w:val="NoSpacing"/>
        <w:rPr>
          <w:rFonts w:cs="Arial"/>
        </w:rPr>
      </w:pPr>
    </w:p>
    <w:p w14:paraId="18220B7F" w14:textId="2532C8FB" w:rsidR="00F80E42" w:rsidRPr="00F357C3" w:rsidRDefault="004F445F" w:rsidP="232A69FA">
      <w:pPr>
        <w:pStyle w:val="FootnoteText"/>
        <w:jc w:val="center"/>
      </w:pPr>
      <w:r w:rsidRPr="232A69FA">
        <w:rPr>
          <w:rFonts w:cs="Arial"/>
        </w:rPr>
        <w:t>Extensive damp and mould surveys continue to be conducted as part of every stock condition survey and following any report of damp or mould from a customer</w:t>
      </w:r>
      <w:r w:rsidR="00055FA9" w:rsidRPr="232A69FA">
        <w:rPr>
          <w:rFonts w:cs="Arial"/>
        </w:rPr>
        <w:t>. The</w:t>
      </w:r>
      <w:r w:rsidRPr="232A69FA">
        <w:rPr>
          <w:rFonts w:cs="Arial"/>
        </w:rPr>
        <w:t xml:space="preserve"> aim to ensure a consistent, methodical approach. All in</w:t>
      </w:r>
      <w:r w:rsidR="00D6641B" w:rsidRPr="232A69FA">
        <w:rPr>
          <w:rFonts w:cs="Arial"/>
        </w:rPr>
        <w:t>-</w:t>
      </w:r>
      <w:r w:rsidRPr="232A69FA">
        <w:rPr>
          <w:rFonts w:cs="Arial"/>
        </w:rPr>
        <w:t>house decorators have been trained in the application of mould treatment products.</w:t>
      </w:r>
    </w:p>
    <w:p w14:paraId="7AF57F63" w14:textId="77777777" w:rsidR="00F357C3" w:rsidRDefault="00F357C3" w:rsidP="00F357C3">
      <w:pPr>
        <w:pStyle w:val="NoSpacing"/>
        <w:rPr>
          <w:rFonts w:cs="Arial"/>
          <w:szCs w:val="24"/>
        </w:rPr>
      </w:pPr>
      <w:bookmarkStart w:id="19" w:name="_Hlk192248243"/>
    </w:p>
    <w:p w14:paraId="18220B80" w14:textId="50DB95C1" w:rsidR="00F80E42" w:rsidRPr="00F357C3" w:rsidRDefault="004F445F" w:rsidP="00F357C3">
      <w:pPr>
        <w:pStyle w:val="NoSpacing"/>
        <w:rPr>
          <w:rFonts w:cs="Arial"/>
          <w:szCs w:val="24"/>
        </w:rPr>
      </w:pPr>
      <w:r w:rsidRPr="00F357C3">
        <w:rPr>
          <w:rFonts w:cs="Arial"/>
          <w:szCs w:val="24"/>
        </w:rPr>
        <w:t>Since the introduction of Salesforce, we have introduced a process so that a mould wash is booked in with the customer at the first point of contact following a report via the contact centre, operative referral</w:t>
      </w:r>
      <w:r w:rsidR="00ED38A9">
        <w:rPr>
          <w:rFonts w:cs="Arial"/>
          <w:szCs w:val="24"/>
        </w:rPr>
        <w:t>.</w:t>
      </w:r>
      <w:r w:rsidRPr="00F357C3">
        <w:rPr>
          <w:rFonts w:cs="Arial"/>
          <w:szCs w:val="24"/>
        </w:rPr>
        <w:t xml:space="preserve"> </w:t>
      </w:r>
      <w:r w:rsidR="00ED38A9" w:rsidRPr="00ED38A9">
        <w:rPr>
          <w:rFonts w:cs="Arial"/>
          <w:szCs w:val="24"/>
        </w:rPr>
        <w:t>If the triage identifies a higher category hazard, a property surveyor inspection will be scheduled within the statutory timescales</w:t>
      </w:r>
      <w:r w:rsidR="004754BF">
        <w:rPr>
          <w:rFonts w:cs="Arial"/>
          <w:szCs w:val="24"/>
        </w:rPr>
        <w:t xml:space="preserve">. </w:t>
      </w:r>
      <w:r w:rsidRPr="00F357C3">
        <w:rPr>
          <w:rFonts w:cs="Arial"/>
          <w:szCs w:val="24"/>
        </w:rPr>
        <w:t>Damp and mould cases are managed by property surveyors and only closed following remedial works and customer follow up, ensuring work has been completed and reducing follow up calls.</w:t>
      </w:r>
    </w:p>
    <w:bookmarkEnd w:id="19"/>
    <w:p w14:paraId="222CA4B6" w14:textId="77777777" w:rsidR="00F357C3" w:rsidRDefault="00F357C3" w:rsidP="00F357C3">
      <w:pPr>
        <w:pStyle w:val="NoSpacing"/>
        <w:rPr>
          <w:rFonts w:cs="Arial"/>
          <w:szCs w:val="24"/>
        </w:rPr>
      </w:pPr>
    </w:p>
    <w:p w14:paraId="18220B81" w14:textId="23F02102" w:rsidR="00F80E42" w:rsidRPr="00F357C3" w:rsidRDefault="004F445F" w:rsidP="4F4D5B82">
      <w:pPr>
        <w:pStyle w:val="NoSpacing"/>
        <w:rPr>
          <w:rFonts w:cs="Arial"/>
        </w:rPr>
      </w:pPr>
      <w:r w:rsidRPr="4F4D5B82">
        <w:rPr>
          <w:rFonts w:cs="Arial"/>
        </w:rPr>
        <w:t xml:space="preserve">The above approach has resulted in a positive response from customers. Within the feedback </w:t>
      </w:r>
      <w:r w:rsidR="004754BF" w:rsidRPr="4F4D5B82">
        <w:rPr>
          <w:rFonts w:cs="Arial"/>
        </w:rPr>
        <w:t>from</w:t>
      </w:r>
      <w:r w:rsidRPr="4F4D5B82">
        <w:rPr>
          <w:rFonts w:cs="Arial"/>
        </w:rPr>
        <w:t xml:space="preserve"> the 2024 Tenant Satisfaction Measures</w:t>
      </w:r>
      <w:r w:rsidR="00876ADA" w:rsidRPr="4F4D5B82">
        <w:rPr>
          <w:rFonts w:cs="Arial"/>
        </w:rPr>
        <w:t>,</w:t>
      </w:r>
      <w:r w:rsidRPr="4F4D5B82">
        <w:rPr>
          <w:rFonts w:cs="Arial"/>
        </w:rPr>
        <w:t xml:space="preserve"> 89% of </w:t>
      </w:r>
      <w:r w:rsidR="00876ADA" w:rsidRPr="4F4D5B82">
        <w:rPr>
          <w:rFonts w:cs="Arial"/>
        </w:rPr>
        <w:t>c</w:t>
      </w:r>
      <w:r w:rsidRPr="4F4D5B82">
        <w:rPr>
          <w:rFonts w:cs="Arial"/>
        </w:rPr>
        <w:t xml:space="preserve">ustomers considered their home well maintained (85% </w:t>
      </w:r>
      <w:r w:rsidR="00876ADA" w:rsidRPr="4F4D5B82">
        <w:rPr>
          <w:rFonts w:cs="Arial"/>
        </w:rPr>
        <w:t xml:space="preserve">in </w:t>
      </w:r>
      <w:r w:rsidRPr="4F4D5B82">
        <w:rPr>
          <w:rFonts w:cs="Arial"/>
        </w:rPr>
        <w:t xml:space="preserve">2023) and 92% consider that they have a safe home (89% </w:t>
      </w:r>
      <w:r w:rsidR="00876ADA" w:rsidRPr="4F4D5B82">
        <w:rPr>
          <w:rFonts w:cs="Arial"/>
        </w:rPr>
        <w:t xml:space="preserve">in </w:t>
      </w:r>
      <w:r w:rsidRPr="4F4D5B82">
        <w:rPr>
          <w:rFonts w:cs="Arial"/>
        </w:rPr>
        <w:t xml:space="preserve">2023). Transaction satisfaction captured through the “Rant </w:t>
      </w:r>
      <w:r w:rsidR="00084070" w:rsidRPr="4F4D5B82">
        <w:rPr>
          <w:rFonts w:cs="Arial"/>
        </w:rPr>
        <w:t>&amp;</w:t>
      </w:r>
      <w:r w:rsidRPr="4F4D5B82">
        <w:rPr>
          <w:rFonts w:cs="Arial"/>
        </w:rPr>
        <w:t xml:space="preserve"> Rave” survey software</w:t>
      </w:r>
      <w:r w:rsidR="00C57CE4" w:rsidRPr="4F4D5B82">
        <w:rPr>
          <w:rFonts w:cs="Arial"/>
        </w:rPr>
        <w:t xml:space="preserve"> shows that</w:t>
      </w:r>
      <w:r w:rsidRPr="4F4D5B82">
        <w:rPr>
          <w:rFonts w:cs="Arial"/>
        </w:rPr>
        <w:t xml:space="preserve"> customers consistently rate satisfaction with the repairs service above 4.5</w:t>
      </w:r>
      <w:r w:rsidR="00A17E82" w:rsidRPr="4F4D5B82">
        <w:rPr>
          <w:rFonts w:cs="Arial"/>
        </w:rPr>
        <w:t xml:space="preserve"> out of </w:t>
      </w:r>
      <w:r w:rsidRPr="4F4D5B82">
        <w:rPr>
          <w:rFonts w:cs="Arial"/>
        </w:rPr>
        <w:t>5. Following the inspection of B</w:t>
      </w:r>
      <w:r w:rsidR="003C074C" w:rsidRPr="4F4D5B82">
        <w:rPr>
          <w:rFonts w:cs="Arial"/>
        </w:rPr>
        <w:t>roadacres</w:t>
      </w:r>
      <w:r w:rsidRPr="4F4D5B82">
        <w:rPr>
          <w:rFonts w:cs="Arial"/>
        </w:rPr>
        <w:t xml:space="preserve"> by the Regulator for Social Housing in the summer of 2024 the subsequent report concluded that “</w:t>
      </w:r>
      <w:r w:rsidRPr="232A69FA">
        <w:rPr>
          <w:rFonts w:cs="Arial"/>
          <w:i/>
          <w:iCs/>
        </w:rPr>
        <w:t xml:space="preserve">Broadacres provided evidence-based assurance that it has </w:t>
      </w:r>
      <w:r w:rsidRPr="232A69FA">
        <w:rPr>
          <w:rFonts w:cs="Arial"/>
          <w:i/>
          <w:iCs/>
        </w:rPr>
        <w:lastRenderedPageBreak/>
        <w:t>appropriate systems in place to ensure the health and safety of its tenants in their homes and associated communal areas”.</w:t>
      </w:r>
      <w:r w:rsidRPr="4F4D5B82">
        <w:rPr>
          <w:rFonts w:cs="Arial"/>
        </w:rPr>
        <w:t xml:space="preserve"> </w:t>
      </w:r>
      <w:r w:rsidR="002539F8" w:rsidRPr="4F4D5B82">
        <w:rPr>
          <w:rFonts w:cs="Arial"/>
        </w:rPr>
        <w:t>Also,</w:t>
      </w:r>
      <w:r w:rsidRPr="4F4D5B82">
        <w:rPr>
          <w:rFonts w:cs="Arial"/>
        </w:rPr>
        <w:t xml:space="preserve"> that “</w:t>
      </w:r>
      <w:r w:rsidRPr="232A69FA">
        <w:rPr>
          <w:rFonts w:cs="Arial"/>
          <w:i/>
          <w:iCs/>
        </w:rPr>
        <w:t>Broadacres demonstrated that it provides an effective, efficient and timely repairs service to tenants. It has made proactive, tenant focused improvements to the repairs service to improve outcomes for tenants</w:t>
      </w:r>
      <w:r w:rsidR="002539F8" w:rsidRPr="232A69FA">
        <w:rPr>
          <w:rFonts w:cs="Arial"/>
          <w:i/>
          <w:iCs/>
        </w:rPr>
        <w:t>.</w:t>
      </w:r>
      <w:r w:rsidRPr="232A69FA">
        <w:rPr>
          <w:rFonts w:cs="Arial"/>
          <w:i/>
          <w:iCs/>
        </w:rPr>
        <w:t>”</w:t>
      </w:r>
      <w:r w:rsidRPr="232A69FA">
        <w:rPr>
          <w:rStyle w:val="FootnoteReference"/>
          <w:rFonts w:cs="Arial"/>
          <w:i/>
          <w:iCs/>
        </w:rPr>
        <w:footnoteReference w:id="5"/>
      </w:r>
    </w:p>
    <w:p w14:paraId="1296BA27" w14:textId="77777777" w:rsidR="00F357C3" w:rsidRDefault="00F357C3" w:rsidP="00F357C3">
      <w:pPr>
        <w:pStyle w:val="NoSpacing"/>
        <w:rPr>
          <w:rFonts w:cs="Arial"/>
          <w:szCs w:val="24"/>
        </w:rPr>
      </w:pPr>
    </w:p>
    <w:p w14:paraId="18220B82" w14:textId="3E6C24B0" w:rsidR="00F80E42" w:rsidRPr="00F357C3" w:rsidRDefault="004F445F" w:rsidP="00F357C3">
      <w:pPr>
        <w:pStyle w:val="NoSpacing"/>
        <w:rPr>
          <w:rFonts w:cs="Arial"/>
          <w:szCs w:val="24"/>
        </w:rPr>
      </w:pPr>
      <w:r w:rsidRPr="00F357C3">
        <w:rPr>
          <w:rFonts w:cs="Arial"/>
          <w:szCs w:val="24"/>
        </w:rPr>
        <w:t>B</w:t>
      </w:r>
      <w:r w:rsidR="003C074C">
        <w:rPr>
          <w:rFonts w:cs="Arial"/>
          <w:szCs w:val="24"/>
        </w:rPr>
        <w:t>roadacres</w:t>
      </w:r>
      <w:r w:rsidRPr="00F357C3">
        <w:rPr>
          <w:rFonts w:cs="Arial"/>
          <w:szCs w:val="24"/>
        </w:rPr>
        <w:t xml:space="preserve"> has received relatively low levels of disrepair claims. These claims are often based on the management of </w:t>
      </w:r>
      <w:r w:rsidR="00A4353E">
        <w:rPr>
          <w:rFonts w:cs="Arial"/>
          <w:szCs w:val="24"/>
        </w:rPr>
        <w:t xml:space="preserve">D&amp;M </w:t>
      </w:r>
      <w:r w:rsidRPr="00F357C3">
        <w:rPr>
          <w:rFonts w:cs="Arial"/>
          <w:szCs w:val="24"/>
        </w:rPr>
        <w:t>issues. Between January 2024 and January 2025 eight claims were received. In the previous year 2023/2024 nine claims were received, of which three were settled.</w:t>
      </w:r>
    </w:p>
    <w:bookmarkEnd w:id="17"/>
    <w:p w14:paraId="5B24C6F6" w14:textId="77777777" w:rsidR="00F357C3" w:rsidRDefault="00F357C3" w:rsidP="00F357C3">
      <w:pPr>
        <w:pStyle w:val="NoSpacing"/>
        <w:rPr>
          <w:rFonts w:cs="Arial"/>
          <w:szCs w:val="24"/>
        </w:rPr>
      </w:pPr>
    </w:p>
    <w:p w14:paraId="4DC04F66" w14:textId="27007C5D" w:rsidR="00F357C3" w:rsidRPr="009A07E4" w:rsidRDefault="004F445F" w:rsidP="009A07E4">
      <w:pPr>
        <w:pStyle w:val="Heading2"/>
        <w:rPr>
          <w:rFonts w:ascii="Arial" w:hAnsi="Arial" w:cs="Arial"/>
          <w:color w:val="627834"/>
        </w:rPr>
      </w:pPr>
      <w:r w:rsidRPr="008B54F2">
        <w:rPr>
          <w:rFonts w:ascii="Arial" w:hAnsi="Arial" w:cs="Arial"/>
          <w:color w:val="627834"/>
        </w:rPr>
        <w:t>D</w:t>
      </w:r>
      <w:r w:rsidR="00795754" w:rsidRPr="008B54F2">
        <w:rPr>
          <w:rFonts w:ascii="Arial" w:hAnsi="Arial" w:cs="Arial"/>
          <w:color w:val="627834"/>
        </w:rPr>
        <w:t xml:space="preserve">amp </w:t>
      </w:r>
      <w:r w:rsidRPr="008B54F2">
        <w:rPr>
          <w:rFonts w:ascii="Arial" w:hAnsi="Arial" w:cs="Arial"/>
          <w:color w:val="627834"/>
        </w:rPr>
        <w:t>&amp;M</w:t>
      </w:r>
      <w:r w:rsidR="00795754" w:rsidRPr="008B54F2">
        <w:rPr>
          <w:rFonts w:ascii="Arial" w:hAnsi="Arial" w:cs="Arial"/>
          <w:color w:val="627834"/>
        </w:rPr>
        <w:t>ould</w:t>
      </w:r>
      <w:r w:rsidRPr="008B54F2">
        <w:rPr>
          <w:rFonts w:ascii="Arial" w:hAnsi="Arial" w:cs="Arial"/>
          <w:color w:val="627834"/>
        </w:rPr>
        <w:t xml:space="preserve"> within Broadacres Homes</w:t>
      </w:r>
    </w:p>
    <w:p w14:paraId="18220B84" w14:textId="18115E53" w:rsidR="00F80E42" w:rsidRPr="00F357C3" w:rsidRDefault="004F445F" w:rsidP="00F357C3">
      <w:pPr>
        <w:pStyle w:val="NoSpacing"/>
        <w:rPr>
          <w:rFonts w:cs="Arial"/>
          <w:szCs w:val="24"/>
        </w:rPr>
      </w:pPr>
      <w:r w:rsidRPr="00F357C3">
        <w:rPr>
          <w:rFonts w:cs="Arial"/>
          <w:szCs w:val="24"/>
        </w:rPr>
        <w:t xml:space="preserve">An objective </w:t>
      </w:r>
      <w:bookmarkStart w:id="20" w:name="_Hlk192513767"/>
      <w:r w:rsidRPr="00F357C3">
        <w:rPr>
          <w:rFonts w:cs="Arial"/>
          <w:szCs w:val="24"/>
        </w:rPr>
        <w:t>set within the original D&amp;M Strategy is that B</w:t>
      </w:r>
      <w:r w:rsidR="00795754">
        <w:rPr>
          <w:rFonts w:cs="Arial"/>
          <w:szCs w:val="24"/>
        </w:rPr>
        <w:t>roadacres</w:t>
      </w:r>
      <w:r w:rsidRPr="00F357C3">
        <w:rPr>
          <w:rFonts w:cs="Arial"/>
          <w:szCs w:val="24"/>
        </w:rPr>
        <w:t xml:space="preserve"> take</w:t>
      </w:r>
      <w:r w:rsidR="00F7564A">
        <w:rPr>
          <w:rFonts w:cs="Arial"/>
          <w:szCs w:val="24"/>
        </w:rPr>
        <w:t xml:space="preserve"> a</w:t>
      </w:r>
      <w:r w:rsidRPr="00F357C3">
        <w:rPr>
          <w:rFonts w:cs="Arial"/>
          <w:szCs w:val="24"/>
        </w:rPr>
        <w:t xml:space="preserve"> data driven approach toward</w:t>
      </w:r>
      <w:r w:rsidR="00F7564A">
        <w:rPr>
          <w:rFonts w:cs="Arial"/>
          <w:szCs w:val="24"/>
        </w:rPr>
        <w:t>s</w:t>
      </w:r>
      <w:r w:rsidRPr="00F357C3">
        <w:rPr>
          <w:rFonts w:cs="Arial"/>
          <w:szCs w:val="24"/>
        </w:rPr>
        <w:t xml:space="preserve"> the management of D&amp;M.</w:t>
      </w:r>
    </w:p>
    <w:bookmarkEnd w:id="20"/>
    <w:p w14:paraId="1A14D4BC" w14:textId="77777777" w:rsidR="00F357C3" w:rsidRDefault="00F357C3" w:rsidP="00F357C3">
      <w:pPr>
        <w:pStyle w:val="NoSpacing"/>
        <w:rPr>
          <w:rFonts w:cs="Arial"/>
          <w:szCs w:val="24"/>
        </w:rPr>
      </w:pPr>
    </w:p>
    <w:p w14:paraId="18220B85" w14:textId="2406C34A" w:rsidR="00F80E42" w:rsidRPr="00F357C3" w:rsidRDefault="004F445F" w:rsidP="00F357C3">
      <w:pPr>
        <w:pStyle w:val="NoSpacing"/>
        <w:rPr>
          <w:rFonts w:cs="Arial"/>
          <w:szCs w:val="24"/>
        </w:rPr>
      </w:pPr>
      <w:r w:rsidRPr="00F357C3">
        <w:rPr>
          <w:rFonts w:cs="Arial"/>
          <w:szCs w:val="24"/>
        </w:rPr>
        <w:t xml:space="preserve">As a </w:t>
      </w:r>
      <w:r w:rsidR="00F7564A" w:rsidRPr="00F357C3">
        <w:rPr>
          <w:rFonts w:cs="Arial"/>
          <w:szCs w:val="24"/>
        </w:rPr>
        <w:t>result,</w:t>
      </w:r>
      <w:r w:rsidRPr="00F357C3">
        <w:rPr>
          <w:rFonts w:cs="Arial"/>
          <w:szCs w:val="24"/>
        </w:rPr>
        <w:t xml:space="preserve"> </w:t>
      </w:r>
      <w:bookmarkStart w:id="21" w:name="_Hlk192513891"/>
      <w:r w:rsidRPr="00F357C3">
        <w:rPr>
          <w:rFonts w:cs="Arial"/>
          <w:szCs w:val="24"/>
        </w:rPr>
        <w:t>data has been captured within the intervening period which is enabling the analysis of the prevalence of D&amp;M in B</w:t>
      </w:r>
      <w:r w:rsidR="00795754">
        <w:rPr>
          <w:rFonts w:cs="Arial"/>
          <w:szCs w:val="24"/>
        </w:rPr>
        <w:t>roadacres</w:t>
      </w:r>
      <w:r w:rsidRPr="00F357C3">
        <w:rPr>
          <w:rFonts w:cs="Arial"/>
          <w:szCs w:val="24"/>
        </w:rPr>
        <w:t xml:space="preserve"> homes. Identifying</w:t>
      </w:r>
      <w:r w:rsidR="006A059B">
        <w:rPr>
          <w:rFonts w:cs="Arial"/>
          <w:szCs w:val="24"/>
        </w:rPr>
        <w:t>,</w:t>
      </w:r>
      <w:r w:rsidRPr="00F357C3">
        <w:rPr>
          <w:rFonts w:cs="Arial"/>
          <w:szCs w:val="24"/>
        </w:rPr>
        <w:t xml:space="preserve"> for example</w:t>
      </w:r>
      <w:r w:rsidR="006A059B">
        <w:rPr>
          <w:rFonts w:cs="Arial"/>
          <w:szCs w:val="24"/>
        </w:rPr>
        <w:t>,</w:t>
      </w:r>
      <w:r w:rsidRPr="00F357C3">
        <w:rPr>
          <w:rFonts w:cs="Arial"/>
          <w:szCs w:val="24"/>
        </w:rPr>
        <w:t xml:space="preserve"> the location, age, property type, household composition, repairs and investment history </w:t>
      </w:r>
      <w:r w:rsidR="00B55C85">
        <w:rPr>
          <w:rFonts w:cs="Arial"/>
          <w:szCs w:val="24"/>
        </w:rPr>
        <w:t>h</w:t>
      </w:r>
      <w:r w:rsidRPr="00F357C3">
        <w:rPr>
          <w:rFonts w:cs="Arial"/>
          <w:szCs w:val="24"/>
        </w:rPr>
        <w:t>elping build a strategic profile of the impact of D&amp;</w:t>
      </w:r>
      <w:r w:rsidR="006A059B" w:rsidRPr="00F357C3">
        <w:rPr>
          <w:rFonts w:cs="Arial"/>
          <w:szCs w:val="24"/>
        </w:rPr>
        <w:t>M and</w:t>
      </w:r>
      <w:r w:rsidRPr="00F357C3">
        <w:rPr>
          <w:rFonts w:cs="Arial"/>
          <w:szCs w:val="24"/>
        </w:rPr>
        <w:t xml:space="preserve"> shap</w:t>
      </w:r>
      <w:r w:rsidR="00B55C85">
        <w:rPr>
          <w:rFonts w:cs="Arial"/>
          <w:szCs w:val="24"/>
        </w:rPr>
        <w:t>ing</w:t>
      </w:r>
      <w:r w:rsidRPr="00F357C3">
        <w:rPr>
          <w:rFonts w:cs="Arial"/>
          <w:szCs w:val="24"/>
        </w:rPr>
        <w:t xml:space="preserve"> the response.</w:t>
      </w:r>
    </w:p>
    <w:bookmarkEnd w:id="21"/>
    <w:p w14:paraId="1365F8CD" w14:textId="77777777" w:rsidR="00F357C3" w:rsidRDefault="00F357C3" w:rsidP="00F357C3">
      <w:pPr>
        <w:pStyle w:val="NoSpacing"/>
        <w:rPr>
          <w:rFonts w:cs="Arial"/>
          <w:szCs w:val="24"/>
        </w:rPr>
      </w:pPr>
    </w:p>
    <w:p w14:paraId="18220B86" w14:textId="3249BE31" w:rsidR="00F80E42" w:rsidRPr="00F357C3" w:rsidRDefault="004F445F" w:rsidP="00F357C3">
      <w:pPr>
        <w:pStyle w:val="NoSpacing"/>
        <w:rPr>
          <w:rFonts w:cs="Arial"/>
          <w:szCs w:val="24"/>
        </w:rPr>
      </w:pPr>
      <w:r w:rsidRPr="00F357C3">
        <w:rPr>
          <w:rFonts w:cs="Arial"/>
          <w:szCs w:val="24"/>
        </w:rPr>
        <w:t>The collection of this data and its analysis is an iterative process. The journey began with tracking the demand from customers reporting issues of D&amp;M in their homes.</w:t>
      </w:r>
    </w:p>
    <w:p w14:paraId="7662BA0F" w14:textId="77777777" w:rsidR="00F357C3" w:rsidRDefault="00F357C3" w:rsidP="00F357C3">
      <w:pPr>
        <w:pStyle w:val="NoSpacing"/>
        <w:rPr>
          <w:rFonts w:cs="Arial"/>
          <w:szCs w:val="24"/>
        </w:rPr>
      </w:pPr>
    </w:p>
    <w:p w14:paraId="18220B87" w14:textId="4D9F8FF7" w:rsidR="00F80E42" w:rsidRPr="00F357C3" w:rsidRDefault="004F445F" w:rsidP="00F357C3">
      <w:pPr>
        <w:pStyle w:val="NoSpacing"/>
        <w:rPr>
          <w:rFonts w:cs="Arial"/>
          <w:szCs w:val="24"/>
        </w:rPr>
      </w:pPr>
      <w:r w:rsidRPr="00F357C3">
        <w:rPr>
          <w:rFonts w:cs="Arial"/>
          <w:szCs w:val="24"/>
        </w:rPr>
        <w:t>The next iteration has been an analysis to understand which homes have been most prevalent to reports of damp and mould. This has been followed by gaining an understanding of the attributes of these homes; their location, age, type/size, construction, condition, heating source and SAP rating. Next steps will be to map out the investment made in homes with the highest instance of reported D&amp;M and the extent that investment made</w:t>
      </w:r>
      <w:r w:rsidR="00584E69">
        <w:rPr>
          <w:rFonts w:cs="Arial"/>
          <w:szCs w:val="24"/>
        </w:rPr>
        <w:t>,</w:t>
      </w:r>
      <w:r w:rsidRPr="00F357C3">
        <w:rPr>
          <w:rFonts w:cs="Arial"/>
          <w:szCs w:val="24"/>
        </w:rPr>
        <w:t xml:space="preserve"> intending to improve their thermal and energy efficiency</w:t>
      </w:r>
      <w:r w:rsidR="00584E69">
        <w:rPr>
          <w:rFonts w:cs="Arial"/>
          <w:szCs w:val="24"/>
        </w:rPr>
        <w:t>,</w:t>
      </w:r>
      <w:r w:rsidRPr="00F357C3">
        <w:rPr>
          <w:rFonts w:cs="Arial"/>
          <w:szCs w:val="24"/>
        </w:rPr>
        <w:t xml:space="preserve"> is impacting upon the incidence of D&amp;M reporting.</w:t>
      </w:r>
    </w:p>
    <w:p w14:paraId="4F476C58" w14:textId="77777777" w:rsidR="00F357C3" w:rsidRDefault="00F357C3" w:rsidP="00F357C3">
      <w:pPr>
        <w:pStyle w:val="NoSpacing"/>
        <w:rPr>
          <w:rFonts w:cs="Arial"/>
          <w:szCs w:val="24"/>
        </w:rPr>
      </w:pPr>
    </w:p>
    <w:p w14:paraId="18220B88" w14:textId="217D7612" w:rsidR="00F80E42" w:rsidRPr="00F357C3" w:rsidRDefault="004F445F" w:rsidP="00F357C3">
      <w:pPr>
        <w:pStyle w:val="NoSpacing"/>
        <w:rPr>
          <w:rFonts w:cs="Arial"/>
          <w:szCs w:val="24"/>
        </w:rPr>
      </w:pPr>
      <w:r w:rsidRPr="00F357C3">
        <w:rPr>
          <w:rFonts w:cs="Arial"/>
          <w:szCs w:val="24"/>
        </w:rPr>
        <w:t xml:space="preserve">The above analysis </w:t>
      </w:r>
      <w:bookmarkStart w:id="22" w:name="_Hlk192514012"/>
      <w:r w:rsidRPr="00F357C3">
        <w:rPr>
          <w:rFonts w:cs="Arial"/>
          <w:szCs w:val="24"/>
        </w:rPr>
        <w:t xml:space="preserve">is building our understanding of how the attributes of individual homes is impacting upon the risk of D&amp;M becoming a hazard (see below). </w:t>
      </w:r>
      <w:r w:rsidR="005C7FA4">
        <w:rPr>
          <w:rFonts w:cs="Arial"/>
          <w:szCs w:val="24"/>
        </w:rPr>
        <w:t>T</w:t>
      </w:r>
      <w:r w:rsidRPr="00F357C3">
        <w:rPr>
          <w:rFonts w:cs="Arial"/>
          <w:szCs w:val="24"/>
        </w:rPr>
        <w:t>o fully understand the inherent risk posed by D&amp;M to individual homes involves not only understanding the risks posed by the property attributes</w:t>
      </w:r>
      <w:r w:rsidR="00963277">
        <w:rPr>
          <w:rFonts w:cs="Arial"/>
          <w:szCs w:val="24"/>
        </w:rPr>
        <w:t>,</w:t>
      </w:r>
      <w:r w:rsidRPr="00F357C3">
        <w:rPr>
          <w:rFonts w:cs="Arial"/>
          <w:szCs w:val="24"/>
        </w:rPr>
        <w:t xml:space="preserve"> but also the variables and other factors impacting upon the risk of D&amp;M in </w:t>
      </w:r>
      <w:r w:rsidRPr="00F357C3">
        <w:rPr>
          <w:rFonts w:cs="Arial"/>
          <w:szCs w:val="24"/>
        </w:rPr>
        <w:lastRenderedPageBreak/>
        <w:t>the use and operation of individual homes. This includes the vulnerability of the individual customers within the household to the potential hazard and the impact upon them</w:t>
      </w:r>
      <w:r w:rsidR="00963277">
        <w:rPr>
          <w:rFonts w:cs="Arial"/>
          <w:szCs w:val="24"/>
        </w:rPr>
        <w:t>.</w:t>
      </w:r>
    </w:p>
    <w:bookmarkEnd w:id="22"/>
    <w:p w14:paraId="5F0904E5" w14:textId="77777777" w:rsidR="00F357C3" w:rsidRDefault="00F357C3" w:rsidP="00F357C3">
      <w:pPr>
        <w:pStyle w:val="NoSpacing"/>
        <w:rPr>
          <w:rFonts w:cs="Arial"/>
          <w:szCs w:val="24"/>
        </w:rPr>
      </w:pPr>
    </w:p>
    <w:p w14:paraId="18220B89" w14:textId="7F3BDA48" w:rsidR="00F80E42" w:rsidRPr="00F357C3" w:rsidRDefault="004F445F" w:rsidP="00F357C3">
      <w:pPr>
        <w:pStyle w:val="NoSpacing"/>
        <w:rPr>
          <w:rFonts w:cs="Arial"/>
          <w:szCs w:val="24"/>
        </w:rPr>
      </w:pPr>
      <w:r w:rsidRPr="00F357C3">
        <w:rPr>
          <w:rFonts w:cs="Arial"/>
          <w:b/>
          <w:bCs/>
          <w:szCs w:val="24"/>
        </w:rPr>
        <w:t>The incidence of reported D</w:t>
      </w:r>
      <w:r w:rsidR="00731225">
        <w:rPr>
          <w:rFonts w:cs="Arial"/>
          <w:b/>
          <w:bCs/>
          <w:szCs w:val="24"/>
        </w:rPr>
        <w:t xml:space="preserve">amp </w:t>
      </w:r>
      <w:r w:rsidRPr="00F357C3">
        <w:rPr>
          <w:rFonts w:cs="Arial"/>
          <w:b/>
          <w:bCs/>
          <w:szCs w:val="24"/>
        </w:rPr>
        <w:t>&amp;M</w:t>
      </w:r>
      <w:r w:rsidR="00731225">
        <w:rPr>
          <w:rFonts w:cs="Arial"/>
          <w:b/>
          <w:bCs/>
          <w:szCs w:val="24"/>
        </w:rPr>
        <w:t>ould</w:t>
      </w:r>
      <w:r w:rsidRPr="00F357C3">
        <w:rPr>
          <w:rFonts w:cs="Arial"/>
          <w:b/>
          <w:bCs/>
          <w:szCs w:val="24"/>
        </w:rPr>
        <w:t xml:space="preserve"> within Broadacres Homes:</w:t>
      </w:r>
      <w:r w:rsidRPr="00F357C3">
        <w:rPr>
          <w:rFonts w:cs="Arial"/>
          <w:szCs w:val="24"/>
        </w:rPr>
        <w:t xml:space="preserve"> In December 2024 Salesforce </w:t>
      </w:r>
      <w:r w:rsidR="00203D61">
        <w:rPr>
          <w:rFonts w:cs="Arial"/>
          <w:szCs w:val="24"/>
        </w:rPr>
        <w:t>c</w:t>
      </w:r>
      <w:r w:rsidRPr="00F357C3">
        <w:rPr>
          <w:rFonts w:cs="Arial"/>
          <w:szCs w:val="24"/>
        </w:rPr>
        <w:t xml:space="preserve">ase </w:t>
      </w:r>
      <w:r w:rsidR="00203D61">
        <w:rPr>
          <w:rFonts w:cs="Arial"/>
          <w:szCs w:val="24"/>
        </w:rPr>
        <w:t>m</w:t>
      </w:r>
      <w:r w:rsidRPr="00F357C3">
        <w:rPr>
          <w:rFonts w:cs="Arial"/>
          <w:szCs w:val="24"/>
        </w:rPr>
        <w:t xml:space="preserve">anagement went live for D&amp;M. This provides </w:t>
      </w:r>
      <w:r w:rsidR="00621FE2">
        <w:rPr>
          <w:rFonts w:cs="Arial"/>
          <w:szCs w:val="24"/>
        </w:rPr>
        <w:t xml:space="preserve">performance </w:t>
      </w:r>
      <w:r w:rsidRPr="00F357C3">
        <w:rPr>
          <w:rFonts w:cs="Arial"/>
          <w:szCs w:val="24"/>
        </w:rPr>
        <w:t>dashboards and the capability to drill down to each individual case which provides visibility</w:t>
      </w:r>
      <w:r w:rsidR="00621FE2">
        <w:rPr>
          <w:rFonts w:cs="Arial"/>
          <w:szCs w:val="24"/>
        </w:rPr>
        <w:t>.</w:t>
      </w:r>
      <w:r w:rsidRPr="00F357C3">
        <w:rPr>
          <w:rFonts w:cs="Arial"/>
          <w:szCs w:val="24"/>
        </w:rPr>
        <w:t xml:space="preserve"> </w:t>
      </w:r>
      <w:r w:rsidR="00B5033E">
        <w:rPr>
          <w:rFonts w:cs="Arial"/>
          <w:szCs w:val="24"/>
        </w:rPr>
        <w:t>N</w:t>
      </w:r>
      <w:r w:rsidRPr="00F357C3">
        <w:rPr>
          <w:rFonts w:cs="Arial"/>
          <w:szCs w:val="24"/>
        </w:rPr>
        <w:t xml:space="preserve">ot only </w:t>
      </w:r>
      <w:r w:rsidR="005B7EAE">
        <w:rPr>
          <w:rFonts w:cs="Arial"/>
          <w:szCs w:val="24"/>
        </w:rPr>
        <w:t xml:space="preserve">of </w:t>
      </w:r>
      <w:r w:rsidRPr="00F357C3">
        <w:rPr>
          <w:rFonts w:cs="Arial"/>
          <w:szCs w:val="24"/>
        </w:rPr>
        <w:t>the overall occurrence of reported D&amp;M within Broadacres homes but also reports on the milestones achieved in management of individual cases, the caseload as a whole and the number and details of hazards identified in individual homes.</w:t>
      </w:r>
    </w:p>
    <w:p w14:paraId="40949C4F" w14:textId="77777777" w:rsidR="00F357C3" w:rsidRDefault="00F357C3" w:rsidP="00F357C3">
      <w:pPr>
        <w:pStyle w:val="NoSpacing"/>
        <w:rPr>
          <w:rFonts w:cs="Arial"/>
          <w:szCs w:val="24"/>
        </w:rPr>
      </w:pPr>
    </w:p>
    <w:p w14:paraId="18220B8A" w14:textId="1DD1E8ED" w:rsidR="00F80E42" w:rsidRPr="00F357C3" w:rsidRDefault="004F445F" w:rsidP="00F357C3">
      <w:pPr>
        <w:pStyle w:val="NoSpacing"/>
        <w:rPr>
          <w:rFonts w:cs="Arial"/>
          <w:szCs w:val="24"/>
        </w:rPr>
      </w:pPr>
      <w:r w:rsidRPr="00F357C3">
        <w:rPr>
          <w:rFonts w:cs="Arial"/>
          <w:szCs w:val="24"/>
        </w:rPr>
        <w:t>In summary</w:t>
      </w:r>
      <w:r w:rsidR="00CF605A">
        <w:rPr>
          <w:rFonts w:cs="Arial"/>
          <w:szCs w:val="24"/>
        </w:rPr>
        <w:t>,</w:t>
      </w:r>
      <w:r w:rsidRPr="00F357C3">
        <w:rPr>
          <w:rFonts w:cs="Arial"/>
          <w:szCs w:val="24"/>
        </w:rPr>
        <w:t xml:space="preserve"> analysis of the caseload shows that during December </w:t>
      </w:r>
      <w:r w:rsidR="00CF605A">
        <w:rPr>
          <w:rFonts w:cs="Arial"/>
          <w:szCs w:val="24"/>
        </w:rPr>
        <w:t>20</w:t>
      </w:r>
      <w:r w:rsidRPr="00F357C3">
        <w:rPr>
          <w:rFonts w:cs="Arial"/>
          <w:szCs w:val="24"/>
        </w:rPr>
        <w:t xml:space="preserve">24, January </w:t>
      </w:r>
      <w:r w:rsidR="00CF605A">
        <w:rPr>
          <w:rFonts w:cs="Arial"/>
          <w:szCs w:val="24"/>
        </w:rPr>
        <w:t>20</w:t>
      </w:r>
      <w:r w:rsidRPr="00F357C3">
        <w:rPr>
          <w:rFonts w:cs="Arial"/>
          <w:szCs w:val="24"/>
        </w:rPr>
        <w:t xml:space="preserve">25 and February </w:t>
      </w:r>
      <w:r w:rsidR="00CF605A">
        <w:rPr>
          <w:rFonts w:cs="Arial"/>
          <w:szCs w:val="24"/>
        </w:rPr>
        <w:t>20</w:t>
      </w:r>
      <w:r w:rsidRPr="00F357C3">
        <w:rPr>
          <w:rFonts w:cs="Arial"/>
          <w:szCs w:val="24"/>
        </w:rPr>
        <w:t>25 that an average of 74 (1.07% of the stock) Broadacres homes had</w:t>
      </w:r>
      <w:r w:rsidR="00B5033E">
        <w:rPr>
          <w:rFonts w:cs="Arial"/>
          <w:szCs w:val="24"/>
        </w:rPr>
        <w:t xml:space="preserve"> </w:t>
      </w:r>
      <w:r w:rsidRPr="00F357C3">
        <w:rPr>
          <w:rFonts w:cs="Arial"/>
          <w:szCs w:val="24"/>
        </w:rPr>
        <w:t>opened</w:t>
      </w:r>
      <w:r w:rsidR="00B5033E">
        <w:rPr>
          <w:rFonts w:cs="Arial"/>
          <w:szCs w:val="24"/>
        </w:rPr>
        <w:t xml:space="preserve"> a</w:t>
      </w:r>
      <w:r w:rsidRPr="00F357C3">
        <w:rPr>
          <w:rFonts w:cs="Arial"/>
          <w:szCs w:val="24"/>
        </w:rPr>
        <w:t xml:space="preserve"> D&amp;M case each month.</w:t>
      </w:r>
    </w:p>
    <w:p w14:paraId="6EBD58A9" w14:textId="77777777" w:rsidR="00F357C3" w:rsidRDefault="00F357C3" w:rsidP="00F357C3">
      <w:pPr>
        <w:pStyle w:val="NoSpacing"/>
        <w:rPr>
          <w:rFonts w:cs="Arial"/>
          <w:szCs w:val="24"/>
        </w:rPr>
      </w:pPr>
    </w:p>
    <w:p w14:paraId="18220B8B" w14:textId="63E075DD" w:rsidR="00F80E42" w:rsidRDefault="004F445F" w:rsidP="4F4D5B82">
      <w:pPr>
        <w:pStyle w:val="NoSpacing"/>
        <w:rPr>
          <w:rFonts w:cs="Arial"/>
        </w:rPr>
      </w:pPr>
      <w:r w:rsidRPr="4F4D5B82">
        <w:rPr>
          <w:rFonts w:cs="Arial"/>
        </w:rPr>
        <w:t>In March 2025</w:t>
      </w:r>
      <w:r w:rsidR="00857854" w:rsidRPr="4F4D5B82">
        <w:rPr>
          <w:rFonts w:cs="Arial"/>
        </w:rPr>
        <w:t>,</w:t>
      </w:r>
      <w:r w:rsidRPr="4F4D5B82">
        <w:rPr>
          <w:rFonts w:cs="Arial"/>
        </w:rPr>
        <w:t xml:space="preserve"> 87 homes had open D&amp;M cases (1.2% of Broadacres stock). Figure 1 benchmarks caseload with a range of other regional providers.</w:t>
      </w:r>
      <w:r w:rsidRPr="4F4D5B82">
        <w:rPr>
          <w:rStyle w:val="FootnoteReference"/>
          <w:rFonts w:cs="Arial"/>
        </w:rPr>
        <w:footnoteReference w:id="6"/>
      </w:r>
      <w:r w:rsidRPr="4F4D5B82">
        <w:rPr>
          <w:rFonts w:cs="Arial"/>
        </w:rPr>
        <w:t xml:space="preserve"> </w:t>
      </w:r>
    </w:p>
    <w:p w14:paraId="3A2467E9" w14:textId="77777777" w:rsidR="00B5033E" w:rsidRDefault="00B5033E" w:rsidP="00F357C3">
      <w:pPr>
        <w:pStyle w:val="NoSpacing"/>
        <w:rPr>
          <w:rFonts w:cs="Arial"/>
          <w:szCs w:val="24"/>
        </w:rPr>
      </w:pPr>
    </w:p>
    <w:p w14:paraId="0D883862" w14:textId="77777777" w:rsidR="00F357C3" w:rsidRDefault="00F357C3" w:rsidP="00F357C3">
      <w:pPr>
        <w:pStyle w:val="NoSpacing"/>
        <w:rPr>
          <w:rFonts w:cs="Arial"/>
          <w:szCs w:val="24"/>
        </w:rPr>
      </w:pPr>
    </w:p>
    <w:p w14:paraId="380744AE" w14:textId="77777777" w:rsidR="008B54F2" w:rsidRDefault="008B54F2" w:rsidP="00F357C3">
      <w:pPr>
        <w:pStyle w:val="NoSpacing"/>
        <w:rPr>
          <w:rFonts w:cs="Arial"/>
          <w:szCs w:val="24"/>
        </w:rPr>
      </w:pPr>
    </w:p>
    <w:p w14:paraId="6A8C84D9" w14:textId="77777777" w:rsidR="009A07E4" w:rsidRDefault="009A07E4" w:rsidP="00CF1891">
      <w:pPr>
        <w:pStyle w:val="Heading2"/>
        <w:rPr>
          <w:rFonts w:ascii="Arial" w:hAnsi="Arial" w:cs="Arial"/>
          <w:color w:val="627834"/>
        </w:rPr>
      </w:pPr>
    </w:p>
    <w:p w14:paraId="1DEF2203" w14:textId="77777777" w:rsidR="009A07E4" w:rsidRDefault="009A07E4" w:rsidP="00CF1891">
      <w:pPr>
        <w:pStyle w:val="Heading2"/>
        <w:rPr>
          <w:rFonts w:ascii="Arial" w:hAnsi="Arial" w:cs="Arial"/>
          <w:color w:val="627834"/>
        </w:rPr>
      </w:pPr>
    </w:p>
    <w:p w14:paraId="51799D88" w14:textId="77777777" w:rsidR="009A07E4" w:rsidRDefault="009A07E4" w:rsidP="00CF1891">
      <w:pPr>
        <w:pStyle w:val="Heading2"/>
        <w:rPr>
          <w:rFonts w:ascii="Arial" w:hAnsi="Arial" w:cs="Arial"/>
          <w:color w:val="627834"/>
        </w:rPr>
      </w:pPr>
    </w:p>
    <w:p w14:paraId="18220B8C" w14:textId="79F89BB0" w:rsidR="00F80E42" w:rsidRPr="008B54F2" w:rsidRDefault="004F445F" w:rsidP="00CF1891">
      <w:pPr>
        <w:pStyle w:val="Heading2"/>
        <w:rPr>
          <w:rFonts w:ascii="Arial" w:hAnsi="Arial" w:cs="Arial"/>
          <w:color w:val="627834"/>
        </w:rPr>
      </w:pPr>
      <w:r w:rsidRPr="008B54F2">
        <w:rPr>
          <w:rFonts w:ascii="Arial" w:hAnsi="Arial" w:cs="Arial"/>
          <w:color w:val="627834"/>
        </w:rPr>
        <w:t>Figure 1</w:t>
      </w:r>
      <w:r w:rsidR="0041561E" w:rsidRPr="008B54F2">
        <w:rPr>
          <w:rFonts w:ascii="Arial" w:hAnsi="Arial" w:cs="Arial"/>
          <w:color w:val="627834"/>
        </w:rPr>
        <w:t>:</w:t>
      </w:r>
      <w:r w:rsidRPr="008B54F2">
        <w:rPr>
          <w:rFonts w:ascii="Arial" w:hAnsi="Arial" w:cs="Arial"/>
          <w:color w:val="627834"/>
        </w:rPr>
        <w:t xml:space="preserve"> D&amp;M caseload as % of stock</w:t>
      </w:r>
    </w:p>
    <w:p w14:paraId="7E630513" w14:textId="77777777" w:rsidR="00CF1891" w:rsidRPr="00AA4494" w:rsidRDefault="00CF1891" w:rsidP="00F357C3">
      <w:pPr>
        <w:pStyle w:val="NoSpacing"/>
        <w:rPr>
          <w:rFonts w:cs="Arial"/>
          <w:szCs w:val="24"/>
          <w:u w:val="single"/>
        </w:rPr>
      </w:pPr>
    </w:p>
    <w:p w14:paraId="18220B8D" w14:textId="77777777" w:rsidR="00F80E42" w:rsidRPr="00F357C3" w:rsidRDefault="004F445F" w:rsidP="00F357C3">
      <w:pPr>
        <w:pStyle w:val="NoSpacing"/>
        <w:rPr>
          <w:rFonts w:cs="Arial"/>
          <w:szCs w:val="24"/>
        </w:rPr>
      </w:pPr>
      <w:r w:rsidRPr="00F357C3">
        <w:rPr>
          <w:rFonts w:cs="Arial"/>
          <w:noProof/>
          <w:szCs w:val="24"/>
        </w:rPr>
        <w:lastRenderedPageBreak/>
        <w:drawing>
          <wp:inline distT="0" distB="0" distL="0" distR="0" wp14:anchorId="18220B67" wp14:editId="18220B68">
            <wp:extent cx="7596506" cy="3340732"/>
            <wp:effectExtent l="0" t="0" r="4444" b="0"/>
            <wp:docPr id="192040934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7596506" cy="3340732"/>
                    </a:xfrm>
                    <a:prstGeom prst="rect">
                      <a:avLst/>
                    </a:prstGeom>
                    <a:noFill/>
                    <a:ln>
                      <a:noFill/>
                      <a:prstDash/>
                    </a:ln>
                  </pic:spPr>
                </pic:pic>
              </a:graphicData>
            </a:graphic>
          </wp:inline>
        </w:drawing>
      </w:r>
    </w:p>
    <w:p w14:paraId="7F53F0AC" w14:textId="77777777" w:rsidR="00F357C3" w:rsidRDefault="00F357C3" w:rsidP="00F357C3">
      <w:pPr>
        <w:pStyle w:val="NoSpacing"/>
        <w:rPr>
          <w:rFonts w:cs="Arial"/>
          <w:szCs w:val="24"/>
        </w:rPr>
      </w:pPr>
    </w:p>
    <w:p w14:paraId="18220B8E" w14:textId="1EE98D8F" w:rsidR="00F80E42" w:rsidRPr="00F357C3" w:rsidRDefault="004F445F" w:rsidP="00F357C3">
      <w:pPr>
        <w:pStyle w:val="NoSpacing"/>
        <w:rPr>
          <w:rFonts w:cs="Arial"/>
          <w:szCs w:val="24"/>
        </w:rPr>
      </w:pPr>
      <w:r w:rsidRPr="00F357C3">
        <w:rPr>
          <w:rFonts w:cs="Arial"/>
          <w:szCs w:val="24"/>
        </w:rPr>
        <w:t xml:space="preserve">Housemark benchmarking reports that the national median for D&amp;M live cases </w:t>
      </w:r>
      <w:r w:rsidR="00046E41">
        <w:rPr>
          <w:rFonts w:cs="Arial"/>
          <w:szCs w:val="24"/>
        </w:rPr>
        <w:t>is</w:t>
      </w:r>
      <w:r w:rsidRPr="00F357C3">
        <w:rPr>
          <w:rFonts w:cs="Arial"/>
          <w:szCs w:val="24"/>
        </w:rPr>
        <w:t xml:space="preserve"> 3.11% of stock with a live D&amp;M case. At 1.2</w:t>
      </w:r>
      <w:r w:rsidR="00623F93">
        <w:rPr>
          <w:rFonts w:cs="Arial"/>
          <w:szCs w:val="24"/>
        </w:rPr>
        <w:t>0</w:t>
      </w:r>
      <w:r w:rsidRPr="00F357C3">
        <w:rPr>
          <w:rFonts w:cs="Arial"/>
          <w:szCs w:val="24"/>
        </w:rPr>
        <w:t>% of stock</w:t>
      </w:r>
      <w:r w:rsidR="007B504C">
        <w:rPr>
          <w:rFonts w:cs="Arial"/>
          <w:szCs w:val="24"/>
        </w:rPr>
        <w:t>, this</w:t>
      </w:r>
      <w:r w:rsidRPr="00F357C3">
        <w:rPr>
          <w:rFonts w:cs="Arial"/>
          <w:szCs w:val="24"/>
        </w:rPr>
        <w:t xml:space="preserve"> places Broadacres within quartile 1 of Housemark benchmarks for this measure </w:t>
      </w:r>
      <w:proofErr w:type="gramStart"/>
      <w:r w:rsidRPr="00F357C3">
        <w:rPr>
          <w:rFonts w:cs="Arial"/>
          <w:szCs w:val="24"/>
        </w:rPr>
        <w:t>at</w:t>
      </w:r>
      <w:proofErr w:type="gramEnd"/>
      <w:r w:rsidRPr="00F357C3">
        <w:rPr>
          <w:rFonts w:cs="Arial"/>
          <w:szCs w:val="24"/>
        </w:rPr>
        <w:t xml:space="preserve"> March</w:t>
      </w:r>
      <w:r w:rsidR="003A3B43">
        <w:rPr>
          <w:rFonts w:cs="Arial"/>
          <w:szCs w:val="24"/>
        </w:rPr>
        <w:t xml:space="preserve"> 2025</w:t>
      </w:r>
      <w:r w:rsidRPr="00F357C3">
        <w:rPr>
          <w:rFonts w:cs="Arial"/>
          <w:szCs w:val="24"/>
        </w:rPr>
        <w:t>.</w:t>
      </w:r>
    </w:p>
    <w:p w14:paraId="3C847AFE" w14:textId="77777777" w:rsidR="00F357C3" w:rsidRDefault="00F357C3" w:rsidP="00F357C3">
      <w:pPr>
        <w:pStyle w:val="NoSpacing"/>
        <w:rPr>
          <w:rFonts w:cs="Arial"/>
          <w:szCs w:val="24"/>
        </w:rPr>
      </w:pPr>
    </w:p>
    <w:p w14:paraId="18220B8F" w14:textId="779D6722" w:rsidR="00F80E42" w:rsidRPr="00F357C3" w:rsidRDefault="004F445F" w:rsidP="00F357C3">
      <w:pPr>
        <w:pStyle w:val="NoSpacing"/>
        <w:rPr>
          <w:rFonts w:cs="Arial"/>
          <w:szCs w:val="24"/>
        </w:rPr>
      </w:pPr>
      <w:r w:rsidRPr="00F357C3">
        <w:rPr>
          <w:rFonts w:cs="Arial"/>
          <w:szCs w:val="24"/>
        </w:rPr>
        <w:t>The above data provides a snapshot of cases. Table 1 includes a medium-term analysis of D&amp;M caseload April</w:t>
      </w:r>
      <w:r w:rsidR="00C504CD">
        <w:rPr>
          <w:rFonts w:cs="Arial"/>
          <w:szCs w:val="24"/>
        </w:rPr>
        <w:t xml:space="preserve"> 2024</w:t>
      </w:r>
      <w:r w:rsidRPr="00F357C3">
        <w:rPr>
          <w:rFonts w:cs="Arial"/>
          <w:szCs w:val="24"/>
        </w:rPr>
        <w:t xml:space="preserve"> to December 2024.   </w:t>
      </w:r>
    </w:p>
    <w:p w14:paraId="551E4ED8" w14:textId="77777777" w:rsidR="008B54F2" w:rsidRPr="00F357C3" w:rsidRDefault="008B54F2" w:rsidP="00F357C3">
      <w:pPr>
        <w:pStyle w:val="NoSpacing"/>
        <w:rPr>
          <w:rFonts w:cs="Arial"/>
          <w:szCs w:val="24"/>
        </w:rPr>
      </w:pPr>
    </w:p>
    <w:p w14:paraId="18220B93" w14:textId="06C39475" w:rsidR="00F80E42" w:rsidRPr="008B54F2" w:rsidRDefault="004F445F" w:rsidP="00CF1891">
      <w:pPr>
        <w:pStyle w:val="Heading2"/>
        <w:rPr>
          <w:rFonts w:ascii="Arial" w:hAnsi="Arial" w:cs="Arial"/>
          <w:color w:val="627834"/>
        </w:rPr>
      </w:pPr>
      <w:r w:rsidRPr="008B54F2">
        <w:rPr>
          <w:rFonts w:ascii="Arial" w:hAnsi="Arial" w:cs="Arial"/>
          <w:color w:val="627834"/>
        </w:rPr>
        <w:t>Table 1</w:t>
      </w:r>
      <w:r w:rsidR="0041561E" w:rsidRPr="008B54F2">
        <w:rPr>
          <w:rFonts w:ascii="Arial" w:hAnsi="Arial" w:cs="Arial"/>
          <w:color w:val="627834"/>
        </w:rPr>
        <w:t>:</w:t>
      </w:r>
      <w:r w:rsidRPr="008B54F2">
        <w:rPr>
          <w:rFonts w:ascii="Arial" w:hAnsi="Arial" w:cs="Arial"/>
          <w:color w:val="627834"/>
        </w:rPr>
        <w:t xml:space="preserve"> Broadacres D&amp;M Caseload April </w:t>
      </w:r>
      <w:r w:rsidR="00A128F6" w:rsidRPr="008B54F2">
        <w:rPr>
          <w:rFonts w:ascii="Arial" w:hAnsi="Arial" w:cs="Arial"/>
          <w:color w:val="627834"/>
        </w:rPr>
        <w:t>2024</w:t>
      </w:r>
      <w:r w:rsidR="008B54F2">
        <w:rPr>
          <w:rFonts w:ascii="Arial" w:hAnsi="Arial" w:cs="Arial"/>
          <w:color w:val="627834"/>
        </w:rPr>
        <w:t xml:space="preserve"> </w:t>
      </w:r>
      <w:r w:rsidRPr="008B54F2">
        <w:rPr>
          <w:rFonts w:ascii="Arial" w:hAnsi="Arial" w:cs="Arial"/>
          <w:color w:val="627834"/>
        </w:rPr>
        <w:t>to December 202</w:t>
      </w:r>
      <w:r w:rsidR="0041561E" w:rsidRPr="008B54F2">
        <w:rPr>
          <w:rFonts w:ascii="Arial" w:hAnsi="Arial" w:cs="Arial"/>
          <w:color w:val="627834"/>
        </w:rPr>
        <w:t>4</w:t>
      </w:r>
    </w:p>
    <w:p w14:paraId="4E998DB2" w14:textId="77777777" w:rsidR="00F357C3" w:rsidRPr="00F357C3" w:rsidRDefault="00F357C3" w:rsidP="00F357C3">
      <w:pPr>
        <w:pStyle w:val="NoSpacing"/>
        <w:rPr>
          <w:rFonts w:cs="Arial"/>
          <w:szCs w:val="24"/>
        </w:rPr>
      </w:pPr>
    </w:p>
    <w:p w14:paraId="18220B94" w14:textId="40BA6754" w:rsidR="00F80E42" w:rsidRPr="00F357C3" w:rsidRDefault="00F357C3" w:rsidP="00F357C3">
      <w:pPr>
        <w:pStyle w:val="NoSpacing"/>
        <w:rPr>
          <w:rFonts w:cs="Arial"/>
          <w:szCs w:val="24"/>
        </w:rPr>
      </w:pPr>
      <w:r>
        <w:rPr>
          <w:rFonts w:eastAsia="Calibri" w:cs="Arial"/>
          <w:noProof/>
          <w:szCs w:val="24"/>
        </w:rPr>
        <w:lastRenderedPageBreak/>
        <w:drawing>
          <wp:inline distT="0" distB="0" distL="0" distR="0" wp14:anchorId="4A1AC912" wp14:editId="3C25A953">
            <wp:extent cx="8870385" cy="2169268"/>
            <wp:effectExtent l="0" t="0" r="0" b="2540"/>
            <wp:docPr id="21130579" name="Picture 2"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8979652" cy="2195989"/>
                    </a:xfrm>
                    <a:prstGeom prst="rect">
                      <a:avLst/>
                    </a:prstGeom>
                    <a:noFill/>
                    <a:ln>
                      <a:noFill/>
                      <a:prstDash/>
                    </a:ln>
                  </pic:spPr>
                </pic:pic>
              </a:graphicData>
            </a:graphic>
          </wp:inline>
        </w:drawing>
      </w:r>
    </w:p>
    <w:p w14:paraId="1B8FFA7B" w14:textId="77777777" w:rsidR="00F357C3" w:rsidRDefault="00F357C3" w:rsidP="00F357C3">
      <w:pPr>
        <w:pStyle w:val="NoSpacing"/>
        <w:rPr>
          <w:rFonts w:cs="Arial"/>
          <w:szCs w:val="24"/>
        </w:rPr>
      </w:pPr>
    </w:p>
    <w:p w14:paraId="18220B95" w14:textId="33F9FB2E" w:rsidR="00F80E42" w:rsidRPr="00F357C3" w:rsidRDefault="004F445F" w:rsidP="00F357C3">
      <w:pPr>
        <w:pStyle w:val="NoSpacing"/>
        <w:rPr>
          <w:rFonts w:cs="Arial"/>
          <w:szCs w:val="24"/>
        </w:rPr>
      </w:pPr>
      <w:r w:rsidRPr="00F357C3">
        <w:rPr>
          <w:rFonts w:cs="Arial"/>
          <w:szCs w:val="24"/>
        </w:rPr>
        <w:t>As referenced above</w:t>
      </w:r>
      <w:r w:rsidR="00203D61">
        <w:rPr>
          <w:rFonts w:cs="Arial"/>
          <w:szCs w:val="24"/>
        </w:rPr>
        <w:t>,</w:t>
      </w:r>
      <w:r w:rsidRPr="00F357C3">
        <w:rPr>
          <w:rFonts w:cs="Arial"/>
          <w:szCs w:val="24"/>
        </w:rPr>
        <w:t xml:space="preserve"> the Salesforce case management software went live in November 2024, and prior to this data was extracted f</w:t>
      </w:r>
      <w:r w:rsidR="00FF02F1">
        <w:rPr>
          <w:rFonts w:cs="Arial"/>
          <w:szCs w:val="24"/>
        </w:rPr>
        <w:t>rom</w:t>
      </w:r>
      <w:r w:rsidRPr="00F357C3">
        <w:rPr>
          <w:rFonts w:cs="Arial"/>
          <w:szCs w:val="24"/>
        </w:rPr>
        <w:t xml:space="preserve"> the QL Housing Management System. The data in table 1 demonstrates that both number of homes with monthly contacts and over a rolling 12-month period follow a seasonal pattern, i.e. reports of D&amp;M increase during the colder months when the risk is highest</w:t>
      </w:r>
      <w:r w:rsidR="005269E8">
        <w:rPr>
          <w:rFonts w:cs="Arial"/>
          <w:szCs w:val="24"/>
        </w:rPr>
        <w:t>.</w:t>
      </w:r>
    </w:p>
    <w:p w14:paraId="0A67966E" w14:textId="77777777" w:rsidR="00F357C3" w:rsidRDefault="00F357C3" w:rsidP="00F357C3">
      <w:pPr>
        <w:pStyle w:val="NoSpacing"/>
        <w:rPr>
          <w:rFonts w:cs="Arial"/>
          <w:szCs w:val="24"/>
        </w:rPr>
      </w:pPr>
    </w:p>
    <w:p w14:paraId="18220B96" w14:textId="267D1FDA" w:rsidR="00F80E42" w:rsidRPr="00F357C3" w:rsidRDefault="004F445F" w:rsidP="00F357C3">
      <w:pPr>
        <w:pStyle w:val="NoSpacing"/>
        <w:rPr>
          <w:rFonts w:cs="Arial"/>
          <w:szCs w:val="24"/>
        </w:rPr>
      </w:pPr>
      <w:r w:rsidRPr="00F357C3">
        <w:rPr>
          <w:rFonts w:cs="Arial"/>
          <w:szCs w:val="24"/>
        </w:rPr>
        <w:t>Table 2 is the same analysis as Table 1 but for the period March 2023 to February 2024. This brings into focus the season</w:t>
      </w:r>
      <w:r w:rsidR="00152804">
        <w:rPr>
          <w:rFonts w:cs="Arial"/>
          <w:szCs w:val="24"/>
        </w:rPr>
        <w:t>al</w:t>
      </w:r>
      <w:r w:rsidRPr="00F357C3">
        <w:rPr>
          <w:rFonts w:cs="Arial"/>
          <w:szCs w:val="24"/>
        </w:rPr>
        <w:t xml:space="preserve"> nature of reporting</w:t>
      </w:r>
      <w:r w:rsidR="00F002ED">
        <w:rPr>
          <w:rFonts w:cs="Arial"/>
          <w:szCs w:val="24"/>
        </w:rPr>
        <w:t>,</w:t>
      </w:r>
      <w:r w:rsidRPr="00F357C3">
        <w:rPr>
          <w:rFonts w:cs="Arial"/>
          <w:szCs w:val="24"/>
        </w:rPr>
        <w:t xml:space="preserve"> with significant spikes in reports over the winter of 2023/</w:t>
      </w:r>
      <w:r w:rsidR="00CA5498">
        <w:rPr>
          <w:rFonts w:cs="Arial"/>
          <w:szCs w:val="24"/>
        </w:rPr>
        <w:t>20</w:t>
      </w:r>
      <w:r w:rsidRPr="00F357C3">
        <w:rPr>
          <w:rFonts w:cs="Arial"/>
          <w:szCs w:val="24"/>
        </w:rPr>
        <w:t xml:space="preserve">24. This in turn impacted and increased the number of homes with multiple D&amp;M contacts during 2024 and in the </w:t>
      </w:r>
      <w:r w:rsidR="00152804" w:rsidRPr="00F357C3">
        <w:rPr>
          <w:rFonts w:cs="Arial"/>
          <w:szCs w:val="24"/>
        </w:rPr>
        <w:t>12-month</w:t>
      </w:r>
      <w:r w:rsidR="00005EBB">
        <w:rPr>
          <w:rFonts w:cs="Arial"/>
          <w:szCs w:val="24"/>
        </w:rPr>
        <w:t xml:space="preserve"> </w:t>
      </w:r>
      <w:r w:rsidRPr="00F357C3">
        <w:rPr>
          <w:rFonts w:cs="Arial"/>
          <w:szCs w:val="24"/>
        </w:rPr>
        <w:t>rolling figure.</w:t>
      </w:r>
    </w:p>
    <w:p w14:paraId="5BF4CEA1" w14:textId="77777777" w:rsidR="00F357C3" w:rsidRDefault="00F357C3" w:rsidP="00F357C3">
      <w:pPr>
        <w:pStyle w:val="NoSpacing"/>
        <w:rPr>
          <w:rFonts w:cs="Arial"/>
          <w:szCs w:val="24"/>
        </w:rPr>
      </w:pPr>
    </w:p>
    <w:p w14:paraId="18220B97" w14:textId="338D3B28" w:rsidR="00F80E42" w:rsidRPr="00F357C3" w:rsidRDefault="004F445F" w:rsidP="232A69FA">
      <w:pPr>
        <w:pStyle w:val="NoSpacing"/>
        <w:rPr>
          <w:rFonts w:cs="Arial"/>
        </w:rPr>
      </w:pPr>
      <w:r w:rsidRPr="232A69FA">
        <w:rPr>
          <w:rFonts w:cs="Arial"/>
        </w:rPr>
        <w:t>Table 3 is again the same analysis taken for the period September 2022 to March 2023. The analysis shows extremely high numbers of reports of D&amp;M during November/December 2022 and January 2023. This period covered the publication of the original strategy, Broadacres change of approach in the management of D&amp;M and the high national profile of the hazard posed by D&amp;M.  Demand was intensified by December 2022 and January 2023 being particularly cold and wet</w:t>
      </w:r>
      <w:r w:rsidR="00782964" w:rsidRPr="232A69FA">
        <w:rPr>
          <w:rFonts w:cs="Arial"/>
        </w:rPr>
        <w:t>.</w:t>
      </w:r>
      <w:r w:rsidRPr="232A69FA">
        <w:rPr>
          <w:rStyle w:val="FootnoteReference"/>
          <w:rFonts w:cs="Arial"/>
        </w:rPr>
        <w:footnoteReference w:id="7"/>
      </w:r>
    </w:p>
    <w:p w14:paraId="18B31860" w14:textId="77777777" w:rsidR="00F357C3" w:rsidRDefault="00F357C3" w:rsidP="00F357C3">
      <w:pPr>
        <w:pStyle w:val="NoSpacing"/>
        <w:rPr>
          <w:rFonts w:cs="Arial"/>
          <w:szCs w:val="24"/>
        </w:rPr>
      </w:pPr>
    </w:p>
    <w:p w14:paraId="18220B98" w14:textId="43025656" w:rsidR="00F80E42" w:rsidRDefault="004F445F" w:rsidP="00F357C3">
      <w:pPr>
        <w:pStyle w:val="NoSpacing"/>
        <w:rPr>
          <w:rFonts w:cs="Arial"/>
          <w:szCs w:val="24"/>
        </w:rPr>
      </w:pPr>
      <w:r w:rsidRPr="00F357C3">
        <w:rPr>
          <w:rFonts w:cs="Arial"/>
          <w:szCs w:val="24"/>
        </w:rPr>
        <w:t>The Asset Management Performance Report to the Group Asset &amp; Development Committee on 17 April 2023 highlighted the increase in customer contacts reporting a D&amp;M issue:</w:t>
      </w:r>
    </w:p>
    <w:p w14:paraId="15912549" w14:textId="77777777" w:rsidR="008B54F2" w:rsidRPr="00F357C3" w:rsidRDefault="008B54F2" w:rsidP="00F357C3">
      <w:pPr>
        <w:pStyle w:val="NoSpacing"/>
        <w:rPr>
          <w:rFonts w:cs="Arial"/>
          <w:szCs w:val="24"/>
        </w:rPr>
      </w:pPr>
    </w:p>
    <w:p w14:paraId="18220B99" w14:textId="695D24EA" w:rsidR="00F80E42" w:rsidRPr="00F357C3" w:rsidRDefault="004F445F" w:rsidP="008A6719">
      <w:pPr>
        <w:pStyle w:val="NoSpacing"/>
        <w:numPr>
          <w:ilvl w:val="0"/>
          <w:numId w:val="23"/>
        </w:numPr>
        <w:rPr>
          <w:rFonts w:cs="Arial"/>
          <w:szCs w:val="24"/>
        </w:rPr>
      </w:pPr>
      <w:r w:rsidRPr="00F357C3">
        <w:rPr>
          <w:rFonts w:cs="Arial"/>
          <w:szCs w:val="24"/>
        </w:rPr>
        <w:lastRenderedPageBreak/>
        <w:t>In December 2021, 47 customers contacted us with D</w:t>
      </w:r>
      <w:r w:rsidR="008A6719">
        <w:rPr>
          <w:rFonts w:cs="Arial"/>
          <w:szCs w:val="24"/>
        </w:rPr>
        <w:t>&amp;</w:t>
      </w:r>
      <w:r w:rsidRPr="00F357C3">
        <w:rPr>
          <w:rFonts w:cs="Arial"/>
          <w:szCs w:val="24"/>
        </w:rPr>
        <w:t>M issues</w:t>
      </w:r>
      <w:r w:rsidR="008A6719">
        <w:rPr>
          <w:rFonts w:cs="Arial"/>
          <w:szCs w:val="24"/>
        </w:rPr>
        <w:t xml:space="preserve"> (</w:t>
      </w:r>
      <w:r w:rsidRPr="00F357C3">
        <w:rPr>
          <w:rFonts w:cs="Arial"/>
          <w:szCs w:val="24"/>
        </w:rPr>
        <w:t>150 in December 2022</w:t>
      </w:r>
      <w:r w:rsidR="008A6719">
        <w:rPr>
          <w:rFonts w:cs="Arial"/>
          <w:szCs w:val="24"/>
        </w:rPr>
        <w:t>)</w:t>
      </w:r>
      <w:r w:rsidRPr="00F357C3">
        <w:rPr>
          <w:rFonts w:cs="Arial"/>
          <w:szCs w:val="24"/>
        </w:rPr>
        <w:t>.</w:t>
      </w:r>
    </w:p>
    <w:p w14:paraId="59D698CC" w14:textId="18B0B689" w:rsidR="00F75B89" w:rsidRDefault="00F75B89" w:rsidP="008A6719">
      <w:pPr>
        <w:pStyle w:val="NoSpacing"/>
        <w:numPr>
          <w:ilvl w:val="0"/>
          <w:numId w:val="23"/>
        </w:numPr>
        <w:rPr>
          <w:rFonts w:cs="Arial"/>
          <w:szCs w:val="24"/>
        </w:rPr>
      </w:pPr>
      <w:r w:rsidRPr="00F75B89">
        <w:rPr>
          <w:rFonts w:cs="Arial"/>
          <w:szCs w:val="24"/>
        </w:rPr>
        <w:t xml:space="preserve">In </w:t>
      </w:r>
      <w:r w:rsidR="004F445F" w:rsidRPr="00F75B89">
        <w:rPr>
          <w:rFonts w:cs="Arial"/>
          <w:szCs w:val="24"/>
        </w:rPr>
        <w:t>January 2022</w:t>
      </w:r>
      <w:r w:rsidRPr="00F75B89">
        <w:rPr>
          <w:rFonts w:cs="Arial"/>
          <w:szCs w:val="24"/>
        </w:rPr>
        <w:t>,</w:t>
      </w:r>
      <w:r w:rsidR="004F445F" w:rsidRPr="00F75B89">
        <w:rPr>
          <w:rFonts w:cs="Arial"/>
          <w:szCs w:val="24"/>
        </w:rPr>
        <w:t xml:space="preserve"> 72 customers contacted us with D</w:t>
      </w:r>
      <w:r w:rsidRPr="00F75B89">
        <w:rPr>
          <w:rFonts w:cs="Arial"/>
          <w:szCs w:val="24"/>
        </w:rPr>
        <w:t>&amp;</w:t>
      </w:r>
      <w:r w:rsidR="004F445F" w:rsidRPr="00F75B89">
        <w:rPr>
          <w:rFonts w:cs="Arial"/>
          <w:szCs w:val="24"/>
        </w:rPr>
        <w:t>M issues</w:t>
      </w:r>
      <w:r w:rsidRPr="00F75B89">
        <w:rPr>
          <w:rFonts w:cs="Arial"/>
          <w:szCs w:val="24"/>
        </w:rPr>
        <w:t xml:space="preserve"> (</w:t>
      </w:r>
      <w:r w:rsidR="004F445F" w:rsidRPr="00F75B89">
        <w:rPr>
          <w:rFonts w:cs="Arial"/>
          <w:szCs w:val="24"/>
        </w:rPr>
        <w:t>193 In January 2023</w:t>
      </w:r>
      <w:r w:rsidRPr="00F75B89">
        <w:rPr>
          <w:rFonts w:cs="Arial"/>
          <w:szCs w:val="24"/>
        </w:rPr>
        <w:t>)</w:t>
      </w:r>
      <w:r>
        <w:rPr>
          <w:rFonts w:cs="Arial"/>
          <w:szCs w:val="24"/>
        </w:rPr>
        <w:t>.</w:t>
      </w:r>
    </w:p>
    <w:p w14:paraId="73E5FC5E" w14:textId="77777777" w:rsidR="001D1A5A" w:rsidRDefault="00F75B89" w:rsidP="008A6719">
      <w:pPr>
        <w:pStyle w:val="NoSpacing"/>
        <w:numPr>
          <w:ilvl w:val="0"/>
          <w:numId w:val="23"/>
        </w:numPr>
        <w:rPr>
          <w:rFonts w:cs="Arial"/>
          <w:szCs w:val="24"/>
        </w:rPr>
      </w:pPr>
      <w:r w:rsidRPr="001D1A5A">
        <w:rPr>
          <w:rFonts w:cs="Arial"/>
          <w:szCs w:val="24"/>
        </w:rPr>
        <w:t xml:space="preserve">In </w:t>
      </w:r>
      <w:r w:rsidR="004F445F" w:rsidRPr="001D1A5A">
        <w:rPr>
          <w:rFonts w:cs="Arial"/>
          <w:szCs w:val="24"/>
        </w:rPr>
        <w:t>February 2022, 42 customers contacted us with D</w:t>
      </w:r>
      <w:r w:rsidRPr="001D1A5A">
        <w:rPr>
          <w:rFonts w:cs="Arial"/>
          <w:szCs w:val="24"/>
        </w:rPr>
        <w:t>&amp;</w:t>
      </w:r>
      <w:r w:rsidR="004F445F" w:rsidRPr="001D1A5A">
        <w:rPr>
          <w:rFonts w:cs="Arial"/>
          <w:szCs w:val="24"/>
        </w:rPr>
        <w:t>M issues</w:t>
      </w:r>
      <w:r w:rsidRPr="001D1A5A">
        <w:rPr>
          <w:rFonts w:cs="Arial"/>
          <w:szCs w:val="24"/>
        </w:rPr>
        <w:t xml:space="preserve"> (</w:t>
      </w:r>
      <w:r w:rsidR="004F445F" w:rsidRPr="001D1A5A">
        <w:rPr>
          <w:rFonts w:cs="Arial"/>
          <w:szCs w:val="24"/>
        </w:rPr>
        <w:t>97 in February 2023</w:t>
      </w:r>
      <w:r w:rsidR="001D1A5A" w:rsidRPr="001D1A5A">
        <w:rPr>
          <w:rFonts w:cs="Arial"/>
          <w:szCs w:val="24"/>
        </w:rPr>
        <w:t>).</w:t>
      </w:r>
    </w:p>
    <w:p w14:paraId="18220B9C" w14:textId="361E2818" w:rsidR="00F80E42" w:rsidRPr="001D1A5A" w:rsidRDefault="001D1A5A" w:rsidP="008A6719">
      <w:pPr>
        <w:pStyle w:val="NoSpacing"/>
        <w:numPr>
          <w:ilvl w:val="0"/>
          <w:numId w:val="23"/>
        </w:numPr>
        <w:rPr>
          <w:rFonts w:cs="Arial"/>
          <w:szCs w:val="24"/>
        </w:rPr>
      </w:pPr>
      <w:r>
        <w:rPr>
          <w:rFonts w:cs="Arial"/>
          <w:szCs w:val="24"/>
        </w:rPr>
        <w:t xml:space="preserve">In </w:t>
      </w:r>
      <w:r w:rsidR="004F445F" w:rsidRPr="001D1A5A">
        <w:rPr>
          <w:rFonts w:cs="Arial"/>
          <w:szCs w:val="24"/>
        </w:rPr>
        <w:t xml:space="preserve">March </w:t>
      </w:r>
      <w:proofErr w:type="gramStart"/>
      <w:r w:rsidR="004F445F" w:rsidRPr="001D1A5A">
        <w:rPr>
          <w:rFonts w:cs="Arial"/>
          <w:szCs w:val="24"/>
        </w:rPr>
        <w:t>2022 ,</w:t>
      </w:r>
      <w:proofErr w:type="gramEnd"/>
      <w:r w:rsidR="004F445F" w:rsidRPr="001D1A5A">
        <w:rPr>
          <w:rFonts w:cs="Arial"/>
          <w:szCs w:val="24"/>
        </w:rPr>
        <w:t xml:space="preserve"> 35 customers contacted us with D</w:t>
      </w:r>
      <w:r>
        <w:rPr>
          <w:rFonts w:cs="Arial"/>
          <w:szCs w:val="24"/>
        </w:rPr>
        <w:t>&amp;</w:t>
      </w:r>
      <w:r w:rsidR="004F445F" w:rsidRPr="001D1A5A">
        <w:rPr>
          <w:rFonts w:cs="Arial"/>
          <w:szCs w:val="24"/>
        </w:rPr>
        <w:t>M issues</w:t>
      </w:r>
      <w:r>
        <w:rPr>
          <w:rFonts w:cs="Arial"/>
          <w:szCs w:val="24"/>
        </w:rPr>
        <w:t xml:space="preserve"> (</w:t>
      </w:r>
      <w:r w:rsidR="004F445F" w:rsidRPr="001D1A5A">
        <w:rPr>
          <w:rFonts w:cs="Arial"/>
          <w:szCs w:val="24"/>
        </w:rPr>
        <w:t>78 in March 2023</w:t>
      </w:r>
      <w:r>
        <w:rPr>
          <w:rFonts w:cs="Arial"/>
          <w:szCs w:val="24"/>
        </w:rPr>
        <w:t>).</w:t>
      </w:r>
    </w:p>
    <w:p w14:paraId="78D92DD0" w14:textId="77777777" w:rsidR="002D1691" w:rsidRDefault="002D1691" w:rsidP="00F357C3">
      <w:pPr>
        <w:pStyle w:val="NoSpacing"/>
        <w:rPr>
          <w:rFonts w:cs="Arial"/>
          <w:szCs w:val="24"/>
        </w:rPr>
      </w:pPr>
    </w:p>
    <w:p w14:paraId="18220B9D" w14:textId="24929E35" w:rsidR="00F80E42" w:rsidRPr="00F357C3" w:rsidRDefault="004F445F" w:rsidP="00F357C3">
      <w:pPr>
        <w:pStyle w:val="NoSpacing"/>
        <w:rPr>
          <w:rFonts w:cs="Arial"/>
          <w:szCs w:val="24"/>
        </w:rPr>
      </w:pPr>
      <w:r w:rsidRPr="00F357C3">
        <w:rPr>
          <w:rFonts w:cs="Arial"/>
          <w:szCs w:val="24"/>
        </w:rPr>
        <w:t>These were significant increases in reporting and even considering the harsher conditions during the winter of 2022/2023 suggest</w:t>
      </w:r>
      <w:r w:rsidR="00830EEA">
        <w:rPr>
          <w:rFonts w:cs="Arial"/>
          <w:szCs w:val="24"/>
        </w:rPr>
        <w:t>ed</w:t>
      </w:r>
      <w:r w:rsidRPr="00F357C3">
        <w:rPr>
          <w:rFonts w:cs="Arial"/>
          <w:szCs w:val="24"/>
        </w:rPr>
        <w:t xml:space="preserve"> that customers had become much more aware of the hazard posted by D&amp;M and B</w:t>
      </w:r>
      <w:r w:rsidR="00830EEA">
        <w:rPr>
          <w:rFonts w:cs="Arial"/>
          <w:szCs w:val="24"/>
        </w:rPr>
        <w:t>roadacres</w:t>
      </w:r>
      <w:r w:rsidRPr="00F357C3">
        <w:rPr>
          <w:rFonts w:cs="Arial"/>
          <w:szCs w:val="24"/>
        </w:rPr>
        <w:t xml:space="preserve"> responsibility for responding to D&amp;M as a hazard. The reasons for this may have been the increased awareness of the risk posed by D&amp;M following the Rochdale tragedy and by the targeted public information campaign by the Government highlighting the risk and the responsibilities of social housing providers (see figure 2).</w:t>
      </w:r>
    </w:p>
    <w:p w14:paraId="1A11CDC2" w14:textId="77777777" w:rsidR="00F357C3" w:rsidRDefault="00F357C3" w:rsidP="00F357C3">
      <w:pPr>
        <w:pStyle w:val="NoSpacing"/>
        <w:rPr>
          <w:rFonts w:cs="Arial"/>
          <w:szCs w:val="24"/>
        </w:rPr>
      </w:pPr>
    </w:p>
    <w:p w14:paraId="18220B9E" w14:textId="32AA9F13" w:rsidR="00F80E42" w:rsidRPr="00F357C3" w:rsidRDefault="004F445F" w:rsidP="00F357C3">
      <w:pPr>
        <w:pStyle w:val="NoSpacing"/>
        <w:rPr>
          <w:rFonts w:cs="Arial"/>
          <w:szCs w:val="24"/>
        </w:rPr>
      </w:pPr>
      <w:r w:rsidRPr="00F357C3">
        <w:rPr>
          <w:rFonts w:cs="Arial"/>
          <w:szCs w:val="24"/>
        </w:rPr>
        <w:t>Coup</w:t>
      </w:r>
      <w:r w:rsidR="00782458">
        <w:rPr>
          <w:rFonts w:cs="Arial"/>
          <w:szCs w:val="24"/>
        </w:rPr>
        <w:t>l</w:t>
      </w:r>
      <w:r w:rsidRPr="00F357C3">
        <w:rPr>
          <w:rFonts w:cs="Arial"/>
          <w:szCs w:val="24"/>
        </w:rPr>
        <w:t>ed to increased awareness, wholesale energy prices increased rapidly from the second half of 2021 and in much of 2022.  Although the number of D&amp;M contacts have not repeated the peak of the winter of 2022/2023</w:t>
      </w:r>
      <w:r w:rsidR="00E33315">
        <w:rPr>
          <w:rFonts w:cs="Arial"/>
          <w:szCs w:val="24"/>
        </w:rPr>
        <w:t>,</w:t>
      </w:r>
      <w:r w:rsidRPr="00F357C3">
        <w:rPr>
          <w:rFonts w:cs="Arial"/>
          <w:szCs w:val="24"/>
        </w:rPr>
        <w:t xml:space="preserve"> monthly reports of D&amp;M have continued to be on average </w:t>
      </w:r>
      <w:r w:rsidR="00782458">
        <w:rPr>
          <w:rFonts w:cs="Arial"/>
          <w:szCs w:val="24"/>
        </w:rPr>
        <w:t xml:space="preserve">double </w:t>
      </w:r>
      <w:r w:rsidRPr="00F357C3">
        <w:rPr>
          <w:rFonts w:cs="Arial"/>
          <w:szCs w:val="24"/>
        </w:rPr>
        <w:t>those experienced in 2021.</w:t>
      </w:r>
    </w:p>
    <w:p w14:paraId="62697EBC" w14:textId="77777777" w:rsidR="009A07E4" w:rsidRDefault="009A07E4" w:rsidP="00F357C3">
      <w:pPr>
        <w:pStyle w:val="NoSpacing"/>
        <w:rPr>
          <w:rFonts w:cs="Arial"/>
          <w:szCs w:val="24"/>
        </w:rPr>
      </w:pPr>
    </w:p>
    <w:p w14:paraId="18220B9F" w14:textId="58603E7B" w:rsidR="00F80E42" w:rsidRPr="008B54F2" w:rsidRDefault="004F445F" w:rsidP="0029522C">
      <w:pPr>
        <w:pStyle w:val="Heading2"/>
        <w:rPr>
          <w:rFonts w:ascii="Arial" w:hAnsi="Arial" w:cs="Arial"/>
          <w:color w:val="627834"/>
        </w:rPr>
      </w:pPr>
      <w:r w:rsidRPr="008B54F2">
        <w:rPr>
          <w:rFonts w:ascii="Arial" w:hAnsi="Arial" w:cs="Arial"/>
          <w:color w:val="627834"/>
        </w:rPr>
        <w:t>Figure 2: National Government Campaign March 2023</w:t>
      </w:r>
    </w:p>
    <w:p w14:paraId="691798E4" w14:textId="77777777" w:rsidR="00F357C3" w:rsidRPr="00F357C3" w:rsidRDefault="00F357C3" w:rsidP="00F357C3">
      <w:pPr>
        <w:pStyle w:val="NoSpacing"/>
        <w:rPr>
          <w:rFonts w:cs="Arial"/>
          <w:szCs w:val="24"/>
        </w:rPr>
      </w:pPr>
    </w:p>
    <w:p w14:paraId="18220BA0" w14:textId="79427D1C" w:rsidR="00F80E42" w:rsidRPr="00F357C3" w:rsidRDefault="00554CA6" w:rsidP="00F357C3">
      <w:pPr>
        <w:pStyle w:val="NoSpacing"/>
        <w:rPr>
          <w:rFonts w:cs="Arial"/>
          <w:szCs w:val="24"/>
        </w:rPr>
      </w:pPr>
      <w:r>
        <w:rPr>
          <w:rFonts w:cs="Arial"/>
          <w:noProof/>
          <w:szCs w:val="24"/>
        </w:rPr>
        <w:drawing>
          <wp:inline distT="0" distB="0" distL="0" distR="0" wp14:anchorId="06C6869F" wp14:editId="72CFAAA3">
            <wp:extent cx="3044757" cy="1085886"/>
            <wp:effectExtent l="0" t="0" r="3810" b="0"/>
            <wp:docPr id="648724533" name="Picture 6"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24533" name="Picture 6" descr="A close up of a sig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6494" cy="1118603"/>
                    </a:xfrm>
                    <a:prstGeom prst="rect">
                      <a:avLst/>
                    </a:prstGeom>
                  </pic:spPr>
                </pic:pic>
              </a:graphicData>
            </a:graphic>
          </wp:inline>
        </w:drawing>
      </w:r>
    </w:p>
    <w:p w14:paraId="18220BA2" w14:textId="77777777" w:rsidR="00F80E42" w:rsidRPr="00F357C3" w:rsidRDefault="00F80E42" w:rsidP="00F357C3">
      <w:pPr>
        <w:pStyle w:val="NoSpacing"/>
        <w:rPr>
          <w:rFonts w:cs="Arial"/>
          <w:szCs w:val="24"/>
        </w:rPr>
      </w:pPr>
    </w:p>
    <w:p w14:paraId="18220BA3" w14:textId="4C62696A" w:rsidR="00F80E42" w:rsidRPr="008B54F2" w:rsidRDefault="004F445F" w:rsidP="0029522C">
      <w:pPr>
        <w:pStyle w:val="Heading2"/>
        <w:rPr>
          <w:rFonts w:ascii="Arial" w:hAnsi="Arial" w:cs="Arial"/>
          <w:color w:val="627834"/>
        </w:rPr>
      </w:pPr>
      <w:r w:rsidRPr="008B54F2">
        <w:rPr>
          <w:rFonts w:ascii="Arial" w:hAnsi="Arial" w:cs="Arial"/>
          <w:color w:val="627834"/>
        </w:rPr>
        <w:t>Table 2</w:t>
      </w:r>
      <w:r w:rsidR="005C3806" w:rsidRPr="008B54F2">
        <w:rPr>
          <w:rFonts w:ascii="Arial" w:hAnsi="Arial" w:cs="Arial"/>
          <w:color w:val="627834"/>
        </w:rPr>
        <w:t>:</w:t>
      </w:r>
      <w:r w:rsidRPr="008B54F2">
        <w:rPr>
          <w:rFonts w:ascii="Arial" w:hAnsi="Arial" w:cs="Arial"/>
          <w:color w:val="627834"/>
        </w:rPr>
        <w:t xml:space="preserve"> Broadacres D&amp;M Caseload March 2023 to February 2024</w:t>
      </w:r>
    </w:p>
    <w:p w14:paraId="4E20CBD1" w14:textId="77777777" w:rsidR="00F357C3" w:rsidRPr="00F357C3" w:rsidRDefault="00F357C3" w:rsidP="00F357C3">
      <w:pPr>
        <w:pStyle w:val="NoSpacing"/>
        <w:rPr>
          <w:rFonts w:cs="Arial"/>
          <w:szCs w:val="24"/>
        </w:rPr>
      </w:pPr>
    </w:p>
    <w:tbl>
      <w:tblPr>
        <w:tblW w:w="9010" w:type="dxa"/>
        <w:tblInd w:w="-8" w:type="dxa"/>
        <w:tblCellMar>
          <w:left w:w="10" w:type="dxa"/>
          <w:right w:w="10" w:type="dxa"/>
        </w:tblCellMar>
        <w:tblLook w:val="04A0" w:firstRow="1" w:lastRow="0" w:firstColumn="1" w:lastColumn="0" w:noHBand="0" w:noVBand="1"/>
      </w:tblPr>
      <w:tblGrid>
        <w:gridCol w:w="1819"/>
        <w:gridCol w:w="639"/>
        <w:gridCol w:w="639"/>
        <w:gridCol w:w="545"/>
        <w:gridCol w:w="554"/>
        <w:gridCol w:w="639"/>
        <w:gridCol w:w="517"/>
        <w:gridCol w:w="553"/>
        <w:gridCol w:w="549"/>
        <w:gridCol w:w="639"/>
        <w:gridCol w:w="639"/>
        <w:gridCol w:w="639"/>
        <w:gridCol w:w="639"/>
      </w:tblGrid>
      <w:tr w:rsidR="00F357C3" w14:paraId="2215136D" w14:textId="77777777" w:rsidTr="00370B89">
        <w:trPr>
          <w:trHeight w:val="300"/>
        </w:trPr>
        <w:tc>
          <w:tcPr>
            <w:tcW w:w="181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C186CDA"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Trend</w:t>
            </w:r>
            <w:r>
              <w:rPr>
                <w:rFonts w:eastAsia="Times New Roman" w:cs="Arial"/>
                <w:color w:val="000000"/>
                <w:sz w:val="20"/>
                <w:szCs w:val="20"/>
                <w:lang w:eastAsia="en-GB"/>
              </w:rPr>
              <w:t>  </w:t>
            </w:r>
          </w:p>
        </w:tc>
        <w:tc>
          <w:tcPr>
            <w:tcW w:w="639" w:type="dxa"/>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3014C5C2"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Mar</w:t>
            </w:r>
            <w:r>
              <w:rPr>
                <w:rFonts w:eastAsia="Times New Roman" w:cs="Arial"/>
                <w:color w:val="000000"/>
                <w:sz w:val="22"/>
                <w:lang w:eastAsia="en-GB"/>
              </w:rPr>
              <w:t> </w:t>
            </w:r>
          </w:p>
        </w:tc>
        <w:tc>
          <w:tcPr>
            <w:tcW w:w="639" w:type="dxa"/>
            <w:tcBorders>
              <w:top w:val="single" w:sz="6" w:space="0" w:color="000000"/>
              <w:bottom w:val="single" w:sz="6" w:space="0" w:color="000000"/>
            </w:tcBorders>
            <w:shd w:val="clear" w:color="auto" w:fill="F2F2F2"/>
            <w:tcMar>
              <w:top w:w="0" w:type="dxa"/>
              <w:left w:w="0" w:type="dxa"/>
              <w:bottom w:w="0" w:type="dxa"/>
              <w:right w:w="0" w:type="dxa"/>
            </w:tcMar>
          </w:tcPr>
          <w:p w14:paraId="27F35FCC"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Apr</w:t>
            </w:r>
            <w:r>
              <w:rPr>
                <w:rFonts w:eastAsia="Times New Roman" w:cs="Arial"/>
                <w:color w:val="000000"/>
                <w:sz w:val="22"/>
                <w:lang w:eastAsia="en-GB"/>
              </w:rPr>
              <w:t> </w:t>
            </w:r>
          </w:p>
        </w:tc>
        <w:tc>
          <w:tcPr>
            <w:tcW w:w="545" w:type="dxa"/>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3EAED10D"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May</w:t>
            </w:r>
            <w:r>
              <w:rPr>
                <w:rFonts w:eastAsia="Times New Roman" w:cs="Arial"/>
                <w:color w:val="000000"/>
                <w:sz w:val="22"/>
                <w:lang w:eastAsia="en-GB"/>
              </w:rPr>
              <w:t> </w:t>
            </w:r>
          </w:p>
        </w:tc>
        <w:tc>
          <w:tcPr>
            <w:tcW w:w="554" w:type="dxa"/>
            <w:tcBorders>
              <w:top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5396C58D"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Jun </w:t>
            </w:r>
            <w:r>
              <w:rPr>
                <w:rFonts w:eastAsia="Times New Roman" w:cs="Arial"/>
                <w:color w:val="000000"/>
                <w:sz w:val="22"/>
                <w:lang w:eastAsia="en-GB"/>
              </w:rPr>
              <w:t> </w:t>
            </w:r>
          </w:p>
        </w:tc>
        <w:tc>
          <w:tcPr>
            <w:tcW w:w="639" w:type="dxa"/>
            <w:tcBorders>
              <w:top w:val="single" w:sz="6" w:space="0" w:color="000000"/>
              <w:bottom w:val="single" w:sz="6" w:space="0" w:color="000000"/>
            </w:tcBorders>
            <w:shd w:val="clear" w:color="auto" w:fill="F2F2F2"/>
            <w:tcMar>
              <w:top w:w="0" w:type="dxa"/>
              <w:left w:w="0" w:type="dxa"/>
              <w:bottom w:w="0" w:type="dxa"/>
              <w:right w:w="0" w:type="dxa"/>
            </w:tcMar>
          </w:tcPr>
          <w:p w14:paraId="5A25864A"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Jul</w:t>
            </w:r>
            <w:r>
              <w:rPr>
                <w:rFonts w:eastAsia="Times New Roman" w:cs="Arial"/>
                <w:color w:val="000000"/>
                <w:sz w:val="22"/>
                <w:lang w:eastAsia="en-GB"/>
              </w:rPr>
              <w:t> </w:t>
            </w:r>
          </w:p>
        </w:tc>
        <w:tc>
          <w:tcPr>
            <w:tcW w:w="517" w:type="dxa"/>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6C9DBD71"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Aug</w:t>
            </w:r>
            <w:r>
              <w:rPr>
                <w:rFonts w:eastAsia="Times New Roman" w:cs="Arial"/>
                <w:color w:val="000000"/>
                <w:sz w:val="22"/>
                <w:lang w:eastAsia="en-GB"/>
              </w:rPr>
              <w:t> </w:t>
            </w:r>
          </w:p>
        </w:tc>
        <w:tc>
          <w:tcPr>
            <w:tcW w:w="553" w:type="dxa"/>
            <w:tcBorders>
              <w:top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7A797BDA"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Sept</w:t>
            </w:r>
            <w:r>
              <w:rPr>
                <w:rFonts w:eastAsia="Times New Roman" w:cs="Arial"/>
                <w:color w:val="000000"/>
                <w:sz w:val="22"/>
                <w:lang w:eastAsia="en-GB"/>
              </w:rPr>
              <w:t> </w:t>
            </w:r>
          </w:p>
        </w:tc>
        <w:tc>
          <w:tcPr>
            <w:tcW w:w="549" w:type="dxa"/>
            <w:tcBorders>
              <w:top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2191584D"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Oct</w:t>
            </w:r>
            <w:r>
              <w:rPr>
                <w:rFonts w:eastAsia="Times New Roman" w:cs="Arial"/>
                <w:color w:val="000000"/>
                <w:sz w:val="22"/>
                <w:lang w:eastAsia="en-GB"/>
              </w:rPr>
              <w:t> </w:t>
            </w:r>
          </w:p>
        </w:tc>
        <w:tc>
          <w:tcPr>
            <w:tcW w:w="639" w:type="dxa"/>
            <w:tcBorders>
              <w:top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5FF5506C"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Nov</w:t>
            </w:r>
            <w:r>
              <w:rPr>
                <w:rFonts w:eastAsia="Times New Roman" w:cs="Arial"/>
                <w:color w:val="000000"/>
                <w:sz w:val="22"/>
                <w:lang w:eastAsia="en-GB"/>
              </w:rPr>
              <w:t> </w:t>
            </w:r>
          </w:p>
        </w:tc>
        <w:tc>
          <w:tcPr>
            <w:tcW w:w="639" w:type="dxa"/>
            <w:tcBorders>
              <w:top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611B1FE4"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Dec</w:t>
            </w:r>
            <w:r>
              <w:rPr>
                <w:rFonts w:eastAsia="Times New Roman" w:cs="Arial"/>
                <w:color w:val="000000"/>
                <w:sz w:val="22"/>
                <w:lang w:eastAsia="en-GB"/>
              </w:rPr>
              <w:t> </w:t>
            </w:r>
          </w:p>
        </w:tc>
        <w:tc>
          <w:tcPr>
            <w:tcW w:w="639" w:type="dxa"/>
            <w:tcBorders>
              <w:top w:val="single" w:sz="6" w:space="0" w:color="000000"/>
              <w:bottom w:val="single" w:sz="6" w:space="0" w:color="000000"/>
            </w:tcBorders>
            <w:shd w:val="clear" w:color="auto" w:fill="F2F2F2"/>
            <w:tcMar>
              <w:top w:w="0" w:type="dxa"/>
              <w:left w:w="0" w:type="dxa"/>
              <w:bottom w:w="0" w:type="dxa"/>
              <w:right w:w="0" w:type="dxa"/>
            </w:tcMar>
          </w:tcPr>
          <w:p w14:paraId="68A353CE"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Jan </w:t>
            </w:r>
            <w:r>
              <w:rPr>
                <w:rFonts w:eastAsia="Times New Roman" w:cs="Arial"/>
                <w:color w:val="000000"/>
                <w:sz w:val="22"/>
                <w:lang w:eastAsia="en-GB"/>
              </w:rPr>
              <w:t> </w:t>
            </w:r>
          </w:p>
        </w:tc>
        <w:tc>
          <w:tcPr>
            <w:tcW w:w="639" w:type="dxa"/>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5CD2E7D7" w14:textId="77777777" w:rsidR="00F357C3" w:rsidRDefault="00F357C3" w:rsidP="00370B89">
            <w:pPr>
              <w:suppressAutoHyphens w:val="0"/>
              <w:spacing w:after="0"/>
              <w:jc w:val="right"/>
              <w:textAlignment w:val="baseline"/>
            </w:pPr>
            <w:r>
              <w:rPr>
                <w:rFonts w:eastAsia="Times New Roman" w:cs="Arial"/>
                <w:b/>
                <w:bCs/>
                <w:color w:val="000000"/>
                <w:sz w:val="22"/>
                <w:lang w:eastAsia="en-GB"/>
              </w:rPr>
              <w:t>Feb</w:t>
            </w:r>
            <w:r>
              <w:rPr>
                <w:rFonts w:eastAsia="Times New Roman" w:cs="Arial"/>
                <w:color w:val="000000"/>
                <w:sz w:val="22"/>
                <w:lang w:eastAsia="en-GB"/>
              </w:rPr>
              <w:t> </w:t>
            </w:r>
          </w:p>
        </w:tc>
      </w:tr>
      <w:tr w:rsidR="00F357C3" w14:paraId="6115C379" w14:textId="77777777" w:rsidTr="00370B89">
        <w:trPr>
          <w:trHeight w:val="300"/>
        </w:trPr>
        <w:tc>
          <w:tcPr>
            <w:tcW w:w="1819" w:type="dxa"/>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1D96FACA"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Homes with multiple D+M contacts - 12 month rolling</w:t>
            </w:r>
            <w:r>
              <w:rPr>
                <w:rFonts w:eastAsia="Times New Roman" w:cs="Arial"/>
                <w:color w:val="000000"/>
                <w:sz w:val="20"/>
                <w:szCs w:val="20"/>
                <w:lang w:eastAsia="en-GB"/>
              </w:rPr>
              <w:t>  </w:t>
            </w:r>
          </w:p>
        </w:tc>
        <w:tc>
          <w:tcPr>
            <w:tcW w:w="639"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41FE815" w14:textId="77777777" w:rsidR="00F357C3" w:rsidRDefault="00F357C3" w:rsidP="00370B89">
            <w:pPr>
              <w:suppressAutoHyphens w:val="0"/>
              <w:spacing w:after="0"/>
              <w:jc w:val="right"/>
              <w:textAlignment w:val="baseline"/>
            </w:pPr>
            <w:r>
              <w:rPr>
                <w:rFonts w:eastAsia="Times New Roman" w:cs="Arial"/>
                <w:color w:val="000000"/>
                <w:sz w:val="22"/>
                <w:lang w:eastAsia="en-GB"/>
              </w:rPr>
              <w:t>79 </w:t>
            </w:r>
          </w:p>
        </w:tc>
        <w:tc>
          <w:tcPr>
            <w:tcW w:w="639" w:type="dxa"/>
            <w:tcBorders>
              <w:bottom w:val="single" w:sz="6" w:space="0" w:color="000000"/>
            </w:tcBorders>
            <w:shd w:val="clear" w:color="auto" w:fill="auto"/>
            <w:tcMar>
              <w:top w:w="0" w:type="dxa"/>
              <w:left w:w="0" w:type="dxa"/>
              <w:bottom w:w="0" w:type="dxa"/>
              <w:right w:w="0" w:type="dxa"/>
            </w:tcMar>
          </w:tcPr>
          <w:p w14:paraId="17173929" w14:textId="77777777" w:rsidR="00F357C3" w:rsidRDefault="00F357C3" w:rsidP="00370B89">
            <w:pPr>
              <w:suppressAutoHyphens w:val="0"/>
              <w:spacing w:after="0"/>
              <w:jc w:val="right"/>
              <w:textAlignment w:val="baseline"/>
            </w:pPr>
            <w:r>
              <w:rPr>
                <w:rFonts w:eastAsia="Times New Roman" w:cs="Arial"/>
                <w:color w:val="000000"/>
                <w:sz w:val="22"/>
                <w:lang w:eastAsia="en-GB"/>
              </w:rPr>
              <w:t>84 </w:t>
            </w:r>
          </w:p>
        </w:tc>
        <w:tc>
          <w:tcPr>
            <w:tcW w:w="545"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0F890F7" w14:textId="77777777" w:rsidR="00F357C3" w:rsidRDefault="00F357C3" w:rsidP="00370B89">
            <w:pPr>
              <w:suppressAutoHyphens w:val="0"/>
              <w:spacing w:after="0"/>
              <w:jc w:val="right"/>
              <w:textAlignment w:val="baseline"/>
            </w:pPr>
            <w:r>
              <w:rPr>
                <w:rFonts w:eastAsia="Times New Roman" w:cs="Arial"/>
                <w:color w:val="000000"/>
                <w:sz w:val="22"/>
                <w:lang w:eastAsia="en-GB"/>
              </w:rPr>
              <w:t>83 </w:t>
            </w:r>
          </w:p>
        </w:tc>
        <w:tc>
          <w:tcPr>
            <w:tcW w:w="554" w:type="dxa"/>
            <w:tcBorders>
              <w:bottom w:val="single" w:sz="6" w:space="0" w:color="000000"/>
              <w:right w:val="single" w:sz="6" w:space="0" w:color="000000"/>
            </w:tcBorders>
            <w:shd w:val="clear" w:color="auto" w:fill="auto"/>
            <w:tcMar>
              <w:top w:w="0" w:type="dxa"/>
              <w:left w:w="0" w:type="dxa"/>
              <w:bottom w:w="0" w:type="dxa"/>
              <w:right w:w="0" w:type="dxa"/>
            </w:tcMar>
          </w:tcPr>
          <w:p w14:paraId="0ADE40FB" w14:textId="77777777" w:rsidR="00F357C3" w:rsidRDefault="00F357C3" w:rsidP="00370B89">
            <w:pPr>
              <w:suppressAutoHyphens w:val="0"/>
              <w:spacing w:after="0"/>
              <w:jc w:val="right"/>
              <w:textAlignment w:val="baseline"/>
            </w:pPr>
            <w:r>
              <w:rPr>
                <w:rFonts w:eastAsia="Times New Roman" w:cs="Arial"/>
                <w:color w:val="000000"/>
                <w:sz w:val="22"/>
                <w:lang w:eastAsia="en-GB"/>
              </w:rPr>
              <w:t>86 </w:t>
            </w:r>
          </w:p>
        </w:tc>
        <w:tc>
          <w:tcPr>
            <w:tcW w:w="639" w:type="dxa"/>
            <w:tcBorders>
              <w:bottom w:val="single" w:sz="6" w:space="0" w:color="000000"/>
            </w:tcBorders>
            <w:shd w:val="clear" w:color="auto" w:fill="auto"/>
            <w:tcMar>
              <w:top w:w="0" w:type="dxa"/>
              <w:left w:w="0" w:type="dxa"/>
              <w:bottom w:w="0" w:type="dxa"/>
              <w:right w:w="0" w:type="dxa"/>
            </w:tcMar>
          </w:tcPr>
          <w:p w14:paraId="0B6F8A5E" w14:textId="77777777" w:rsidR="00F357C3" w:rsidRDefault="00F357C3" w:rsidP="00370B89">
            <w:pPr>
              <w:suppressAutoHyphens w:val="0"/>
              <w:spacing w:after="0"/>
              <w:jc w:val="right"/>
              <w:textAlignment w:val="baseline"/>
            </w:pPr>
            <w:r>
              <w:rPr>
                <w:rFonts w:eastAsia="Times New Roman" w:cs="Arial"/>
                <w:color w:val="000000"/>
                <w:sz w:val="22"/>
                <w:lang w:eastAsia="en-GB"/>
              </w:rPr>
              <w:t>89 </w:t>
            </w:r>
          </w:p>
        </w:tc>
        <w:tc>
          <w:tcPr>
            <w:tcW w:w="517"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11BFFEE" w14:textId="77777777" w:rsidR="00F357C3" w:rsidRDefault="00F357C3" w:rsidP="00370B89">
            <w:pPr>
              <w:suppressAutoHyphens w:val="0"/>
              <w:spacing w:after="0"/>
              <w:jc w:val="right"/>
              <w:textAlignment w:val="baseline"/>
            </w:pPr>
            <w:r>
              <w:rPr>
                <w:rFonts w:eastAsia="Times New Roman" w:cs="Arial"/>
                <w:color w:val="000000"/>
                <w:sz w:val="22"/>
                <w:lang w:eastAsia="en-GB"/>
              </w:rPr>
              <w:t>87 </w:t>
            </w:r>
          </w:p>
        </w:tc>
        <w:tc>
          <w:tcPr>
            <w:tcW w:w="553" w:type="dxa"/>
            <w:tcBorders>
              <w:bottom w:val="single" w:sz="6" w:space="0" w:color="000000"/>
              <w:right w:val="single" w:sz="6" w:space="0" w:color="000000"/>
            </w:tcBorders>
            <w:shd w:val="clear" w:color="auto" w:fill="auto"/>
            <w:tcMar>
              <w:top w:w="0" w:type="dxa"/>
              <w:left w:w="0" w:type="dxa"/>
              <w:bottom w:w="0" w:type="dxa"/>
              <w:right w:w="0" w:type="dxa"/>
            </w:tcMar>
          </w:tcPr>
          <w:p w14:paraId="3A3627C0" w14:textId="77777777" w:rsidR="00F357C3" w:rsidRDefault="00F357C3" w:rsidP="00370B89">
            <w:pPr>
              <w:suppressAutoHyphens w:val="0"/>
              <w:spacing w:after="0"/>
              <w:jc w:val="right"/>
              <w:textAlignment w:val="baseline"/>
            </w:pPr>
            <w:r>
              <w:rPr>
                <w:rFonts w:eastAsia="Times New Roman" w:cs="Arial"/>
                <w:color w:val="000000"/>
                <w:sz w:val="22"/>
                <w:lang w:eastAsia="en-GB"/>
              </w:rPr>
              <w:t>90 </w:t>
            </w:r>
          </w:p>
        </w:tc>
        <w:tc>
          <w:tcPr>
            <w:tcW w:w="549" w:type="dxa"/>
            <w:tcBorders>
              <w:bottom w:val="single" w:sz="6" w:space="0" w:color="000000"/>
              <w:right w:val="single" w:sz="6" w:space="0" w:color="000000"/>
            </w:tcBorders>
            <w:shd w:val="clear" w:color="auto" w:fill="auto"/>
            <w:tcMar>
              <w:top w:w="0" w:type="dxa"/>
              <w:left w:w="0" w:type="dxa"/>
              <w:bottom w:w="0" w:type="dxa"/>
              <w:right w:w="0" w:type="dxa"/>
            </w:tcMar>
          </w:tcPr>
          <w:p w14:paraId="4A9FC5DE" w14:textId="77777777" w:rsidR="00F357C3" w:rsidRDefault="00F357C3" w:rsidP="00370B89">
            <w:pPr>
              <w:suppressAutoHyphens w:val="0"/>
              <w:spacing w:after="0"/>
              <w:jc w:val="right"/>
              <w:textAlignment w:val="baseline"/>
            </w:pPr>
            <w:r>
              <w:rPr>
                <w:rFonts w:eastAsia="Times New Roman" w:cs="Arial"/>
                <w:color w:val="000000"/>
                <w:sz w:val="22"/>
                <w:lang w:eastAsia="en-GB"/>
              </w:rPr>
              <w:t>98 </w:t>
            </w:r>
          </w:p>
        </w:tc>
        <w:tc>
          <w:tcPr>
            <w:tcW w:w="639" w:type="dxa"/>
            <w:tcBorders>
              <w:bottom w:val="single" w:sz="6" w:space="0" w:color="000000"/>
              <w:right w:val="single" w:sz="6" w:space="0" w:color="000000"/>
            </w:tcBorders>
            <w:shd w:val="clear" w:color="auto" w:fill="auto"/>
            <w:tcMar>
              <w:top w:w="0" w:type="dxa"/>
              <w:left w:w="0" w:type="dxa"/>
              <w:bottom w:w="0" w:type="dxa"/>
              <w:right w:w="0" w:type="dxa"/>
            </w:tcMar>
          </w:tcPr>
          <w:p w14:paraId="6E76BCAC" w14:textId="77777777" w:rsidR="00F357C3" w:rsidRDefault="00F357C3" w:rsidP="00370B89">
            <w:pPr>
              <w:suppressAutoHyphens w:val="0"/>
              <w:spacing w:after="0"/>
              <w:jc w:val="right"/>
              <w:textAlignment w:val="baseline"/>
            </w:pPr>
            <w:r>
              <w:rPr>
                <w:rFonts w:eastAsia="Times New Roman" w:cs="Arial"/>
                <w:color w:val="000000"/>
                <w:sz w:val="22"/>
                <w:lang w:eastAsia="en-GB"/>
              </w:rPr>
              <w:t>89 </w:t>
            </w:r>
          </w:p>
        </w:tc>
        <w:tc>
          <w:tcPr>
            <w:tcW w:w="639" w:type="dxa"/>
            <w:tcBorders>
              <w:bottom w:val="single" w:sz="6" w:space="0" w:color="000000"/>
              <w:right w:val="single" w:sz="6" w:space="0" w:color="000000"/>
            </w:tcBorders>
            <w:shd w:val="clear" w:color="auto" w:fill="auto"/>
            <w:tcMar>
              <w:top w:w="0" w:type="dxa"/>
              <w:left w:w="0" w:type="dxa"/>
              <w:bottom w:w="0" w:type="dxa"/>
              <w:right w:w="0" w:type="dxa"/>
            </w:tcMar>
          </w:tcPr>
          <w:p w14:paraId="5C310952" w14:textId="77777777" w:rsidR="00F357C3" w:rsidRDefault="00F357C3" w:rsidP="00370B89">
            <w:pPr>
              <w:suppressAutoHyphens w:val="0"/>
              <w:spacing w:after="0"/>
              <w:jc w:val="right"/>
              <w:textAlignment w:val="baseline"/>
            </w:pPr>
            <w:r>
              <w:rPr>
                <w:rFonts w:eastAsia="Times New Roman" w:cs="Arial"/>
                <w:color w:val="000000"/>
                <w:sz w:val="22"/>
                <w:lang w:eastAsia="en-GB"/>
              </w:rPr>
              <w:t>88 </w:t>
            </w:r>
          </w:p>
        </w:tc>
        <w:tc>
          <w:tcPr>
            <w:tcW w:w="639" w:type="dxa"/>
            <w:tcBorders>
              <w:bottom w:val="single" w:sz="6" w:space="0" w:color="000000"/>
            </w:tcBorders>
            <w:shd w:val="clear" w:color="auto" w:fill="auto"/>
            <w:tcMar>
              <w:top w:w="0" w:type="dxa"/>
              <w:left w:w="0" w:type="dxa"/>
              <w:bottom w:w="0" w:type="dxa"/>
              <w:right w:w="0" w:type="dxa"/>
            </w:tcMar>
          </w:tcPr>
          <w:p w14:paraId="603F6BEC" w14:textId="77777777" w:rsidR="00F357C3" w:rsidRDefault="00F357C3" w:rsidP="00370B89">
            <w:pPr>
              <w:suppressAutoHyphens w:val="0"/>
              <w:spacing w:after="0"/>
              <w:jc w:val="right"/>
              <w:textAlignment w:val="baseline"/>
            </w:pPr>
            <w:r>
              <w:rPr>
                <w:rFonts w:eastAsia="Times New Roman" w:cs="Arial"/>
                <w:color w:val="000000"/>
                <w:sz w:val="22"/>
                <w:lang w:eastAsia="en-GB"/>
              </w:rPr>
              <w:t>86 </w:t>
            </w:r>
          </w:p>
        </w:tc>
        <w:tc>
          <w:tcPr>
            <w:tcW w:w="639"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C1C3477" w14:textId="77777777" w:rsidR="00F357C3" w:rsidRDefault="00F357C3" w:rsidP="00370B89">
            <w:pPr>
              <w:suppressAutoHyphens w:val="0"/>
              <w:spacing w:after="0"/>
              <w:jc w:val="right"/>
              <w:textAlignment w:val="baseline"/>
            </w:pPr>
            <w:r>
              <w:rPr>
                <w:rFonts w:eastAsia="Times New Roman" w:cs="Arial"/>
                <w:color w:val="000000"/>
                <w:sz w:val="22"/>
                <w:lang w:eastAsia="en-GB"/>
              </w:rPr>
              <w:t>98 </w:t>
            </w:r>
          </w:p>
        </w:tc>
      </w:tr>
      <w:tr w:rsidR="00F357C3" w14:paraId="3965DEBC" w14:textId="77777777" w:rsidTr="00370B89">
        <w:trPr>
          <w:trHeight w:val="270"/>
        </w:trPr>
        <w:tc>
          <w:tcPr>
            <w:tcW w:w="1819" w:type="dxa"/>
            <w:tcBorders>
              <w:top w:val="single" w:sz="6" w:space="0" w:color="000000"/>
              <w:left w:val="single" w:sz="6" w:space="0" w:color="000000"/>
              <w:right w:val="single" w:sz="6" w:space="0" w:color="000000"/>
            </w:tcBorders>
            <w:shd w:val="clear" w:color="auto" w:fill="F2F2F2"/>
            <w:tcMar>
              <w:top w:w="0" w:type="dxa"/>
              <w:left w:w="0" w:type="dxa"/>
              <w:bottom w:w="0" w:type="dxa"/>
              <w:right w:w="0" w:type="dxa"/>
            </w:tcMar>
          </w:tcPr>
          <w:p w14:paraId="1AF8D7BE" w14:textId="77777777" w:rsidR="00F357C3" w:rsidRDefault="00F357C3" w:rsidP="00370B89">
            <w:pPr>
              <w:suppressAutoHyphens w:val="0"/>
              <w:spacing w:after="0"/>
              <w:textAlignment w:val="baseline"/>
            </w:pPr>
            <w:r>
              <w:rPr>
                <w:rFonts w:eastAsia="Times New Roman" w:cs="Arial"/>
                <w:b/>
                <w:bCs/>
                <w:color w:val="000000"/>
                <w:sz w:val="20"/>
                <w:szCs w:val="20"/>
                <w:lang w:eastAsia="en-GB"/>
              </w:rPr>
              <w:lastRenderedPageBreak/>
              <w:t>Total number of homes with D+M Contacts - 12 month rolling</w:t>
            </w:r>
            <w:r>
              <w:rPr>
                <w:rFonts w:eastAsia="Times New Roman" w:cs="Arial"/>
                <w:color w:val="000000"/>
                <w:sz w:val="20"/>
                <w:szCs w:val="20"/>
                <w:lang w:eastAsia="en-GB"/>
              </w:rPr>
              <w:t>  </w:t>
            </w:r>
          </w:p>
        </w:tc>
        <w:tc>
          <w:tcPr>
            <w:tcW w:w="639" w:type="dxa"/>
            <w:tcBorders>
              <w:left w:val="single" w:sz="6" w:space="0" w:color="000000"/>
              <w:right w:val="single" w:sz="6" w:space="0" w:color="000000"/>
            </w:tcBorders>
            <w:shd w:val="clear" w:color="auto" w:fill="auto"/>
            <w:tcMar>
              <w:top w:w="0" w:type="dxa"/>
              <w:left w:w="0" w:type="dxa"/>
              <w:bottom w:w="0" w:type="dxa"/>
              <w:right w:w="0" w:type="dxa"/>
            </w:tcMar>
          </w:tcPr>
          <w:p w14:paraId="5779653F" w14:textId="77777777" w:rsidR="00F357C3" w:rsidRDefault="00F357C3" w:rsidP="00370B89">
            <w:pPr>
              <w:suppressAutoHyphens w:val="0"/>
              <w:spacing w:after="0"/>
              <w:jc w:val="right"/>
              <w:textAlignment w:val="baseline"/>
            </w:pPr>
            <w:r>
              <w:rPr>
                <w:rFonts w:eastAsia="Times New Roman" w:cs="Arial"/>
                <w:color w:val="000000"/>
                <w:sz w:val="22"/>
                <w:lang w:eastAsia="en-GB"/>
              </w:rPr>
              <w:t>693 </w:t>
            </w:r>
          </w:p>
        </w:tc>
        <w:tc>
          <w:tcPr>
            <w:tcW w:w="639" w:type="dxa"/>
            <w:shd w:val="clear" w:color="auto" w:fill="auto"/>
            <w:tcMar>
              <w:top w:w="0" w:type="dxa"/>
              <w:left w:w="0" w:type="dxa"/>
              <w:bottom w:w="0" w:type="dxa"/>
              <w:right w:w="0" w:type="dxa"/>
            </w:tcMar>
          </w:tcPr>
          <w:p w14:paraId="672DF7D4" w14:textId="77777777" w:rsidR="00F357C3" w:rsidRDefault="00F357C3" w:rsidP="00370B89">
            <w:pPr>
              <w:suppressAutoHyphens w:val="0"/>
              <w:spacing w:after="0"/>
              <w:jc w:val="right"/>
              <w:textAlignment w:val="baseline"/>
            </w:pPr>
            <w:r>
              <w:rPr>
                <w:rFonts w:eastAsia="Times New Roman" w:cs="Arial"/>
                <w:color w:val="000000"/>
                <w:sz w:val="22"/>
                <w:lang w:eastAsia="en-GB"/>
              </w:rPr>
              <w:t>705 </w:t>
            </w:r>
          </w:p>
        </w:tc>
        <w:tc>
          <w:tcPr>
            <w:tcW w:w="545" w:type="dxa"/>
            <w:tcBorders>
              <w:left w:val="single" w:sz="6" w:space="0" w:color="000000"/>
              <w:right w:val="single" w:sz="6" w:space="0" w:color="000000"/>
            </w:tcBorders>
            <w:shd w:val="clear" w:color="auto" w:fill="auto"/>
            <w:tcMar>
              <w:top w:w="0" w:type="dxa"/>
              <w:left w:w="0" w:type="dxa"/>
              <w:bottom w:w="0" w:type="dxa"/>
              <w:right w:w="0" w:type="dxa"/>
            </w:tcMar>
          </w:tcPr>
          <w:p w14:paraId="698966F7" w14:textId="77777777" w:rsidR="00F357C3" w:rsidRDefault="00F357C3" w:rsidP="00370B89">
            <w:pPr>
              <w:suppressAutoHyphens w:val="0"/>
              <w:spacing w:after="0"/>
              <w:jc w:val="right"/>
              <w:textAlignment w:val="baseline"/>
            </w:pPr>
            <w:r>
              <w:rPr>
                <w:rFonts w:eastAsia="Times New Roman" w:cs="Arial"/>
                <w:color w:val="000000"/>
                <w:sz w:val="22"/>
                <w:lang w:eastAsia="en-GB"/>
              </w:rPr>
              <w:t>710 </w:t>
            </w:r>
          </w:p>
        </w:tc>
        <w:tc>
          <w:tcPr>
            <w:tcW w:w="554" w:type="dxa"/>
            <w:tcBorders>
              <w:right w:val="single" w:sz="6" w:space="0" w:color="000000"/>
            </w:tcBorders>
            <w:shd w:val="clear" w:color="auto" w:fill="auto"/>
            <w:tcMar>
              <w:top w:w="0" w:type="dxa"/>
              <w:left w:w="0" w:type="dxa"/>
              <w:bottom w:w="0" w:type="dxa"/>
              <w:right w:w="0" w:type="dxa"/>
            </w:tcMar>
          </w:tcPr>
          <w:p w14:paraId="57400199" w14:textId="77777777" w:rsidR="00F357C3" w:rsidRDefault="00F357C3" w:rsidP="00370B89">
            <w:pPr>
              <w:suppressAutoHyphens w:val="0"/>
              <w:spacing w:after="0"/>
              <w:jc w:val="right"/>
              <w:textAlignment w:val="baseline"/>
            </w:pPr>
            <w:r>
              <w:rPr>
                <w:rFonts w:eastAsia="Times New Roman" w:cs="Arial"/>
                <w:color w:val="000000"/>
                <w:sz w:val="22"/>
                <w:lang w:eastAsia="en-GB"/>
              </w:rPr>
              <w:t>711 </w:t>
            </w:r>
          </w:p>
        </w:tc>
        <w:tc>
          <w:tcPr>
            <w:tcW w:w="639" w:type="dxa"/>
            <w:shd w:val="clear" w:color="auto" w:fill="auto"/>
            <w:tcMar>
              <w:top w:w="0" w:type="dxa"/>
              <w:left w:w="0" w:type="dxa"/>
              <w:bottom w:w="0" w:type="dxa"/>
              <w:right w:w="0" w:type="dxa"/>
            </w:tcMar>
          </w:tcPr>
          <w:p w14:paraId="4D8A2BB0" w14:textId="77777777" w:rsidR="00F357C3" w:rsidRDefault="00F357C3" w:rsidP="00370B89">
            <w:pPr>
              <w:suppressAutoHyphens w:val="0"/>
              <w:spacing w:after="0"/>
              <w:jc w:val="right"/>
              <w:textAlignment w:val="baseline"/>
            </w:pPr>
            <w:r>
              <w:rPr>
                <w:rFonts w:eastAsia="Times New Roman" w:cs="Arial"/>
                <w:color w:val="000000"/>
                <w:sz w:val="22"/>
                <w:lang w:eastAsia="en-GB"/>
              </w:rPr>
              <w:t>722 </w:t>
            </w:r>
          </w:p>
        </w:tc>
        <w:tc>
          <w:tcPr>
            <w:tcW w:w="517" w:type="dxa"/>
            <w:tcBorders>
              <w:left w:val="single" w:sz="6" w:space="0" w:color="000000"/>
              <w:right w:val="single" w:sz="6" w:space="0" w:color="000000"/>
            </w:tcBorders>
            <w:shd w:val="clear" w:color="auto" w:fill="auto"/>
            <w:tcMar>
              <w:top w:w="0" w:type="dxa"/>
              <w:left w:w="0" w:type="dxa"/>
              <w:bottom w:w="0" w:type="dxa"/>
              <w:right w:w="0" w:type="dxa"/>
            </w:tcMar>
          </w:tcPr>
          <w:p w14:paraId="48BAE85D" w14:textId="77777777" w:rsidR="00F357C3" w:rsidRDefault="00F357C3" w:rsidP="00370B89">
            <w:pPr>
              <w:suppressAutoHyphens w:val="0"/>
              <w:spacing w:after="0"/>
              <w:jc w:val="right"/>
              <w:textAlignment w:val="baseline"/>
            </w:pPr>
            <w:r>
              <w:rPr>
                <w:rFonts w:eastAsia="Times New Roman" w:cs="Arial"/>
                <w:color w:val="000000"/>
                <w:sz w:val="22"/>
                <w:lang w:eastAsia="en-GB"/>
              </w:rPr>
              <w:t>741 </w:t>
            </w:r>
          </w:p>
        </w:tc>
        <w:tc>
          <w:tcPr>
            <w:tcW w:w="553" w:type="dxa"/>
            <w:tcBorders>
              <w:right w:val="single" w:sz="6" w:space="0" w:color="000000"/>
            </w:tcBorders>
            <w:shd w:val="clear" w:color="auto" w:fill="auto"/>
            <w:tcMar>
              <w:top w:w="0" w:type="dxa"/>
              <w:left w:w="0" w:type="dxa"/>
              <w:bottom w:w="0" w:type="dxa"/>
              <w:right w:w="0" w:type="dxa"/>
            </w:tcMar>
          </w:tcPr>
          <w:p w14:paraId="45710111" w14:textId="77777777" w:rsidR="00F357C3" w:rsidRDefault="00F357C3" w:rsidP="00370B89">
            <w:pPr>
              <w:suppressAutoHyphens w:val="0"/>
              <w:spacing w:after="0"/>
              <w:jc w:val="right"/>
              <w:textAlignment w:val="baseline"/>
            </w:pPr>
            <w:r>
              <w:rPr>
                <w:rFonts w:eastAsia="Times New Roman" w:cs="Arial"/>
                <w:color w:val="000000"/>
                <w:sz w:val="22"/>
                <w:lang w:eastAsia="en-GB"/>
              </w:rPr>
              <w:t>770 </w:t>
            </w:r>
          </w:p>
        </w:tc>
        <w:tc>
          <w:tcPr>
            <w:tcW w:w="549" w:type="dxa"/>
            <w:tcBorders>
              <w:right w:val="single" w:sz="6" w:space="0" w:color="000000"/>
            </w:tcBorders>
            <w:shd w:val="clear" w:color="auto" w:fill="auto"/>
            <w:tcMar>
              <w:top w:w="0" w:type="dxa"/>
              <w:left w:w="0" w:type="dxa"/>
              <w:bottom w:w="0" w:type="dxa"/>
              <w:right w:w="0" w:type="dxa"/>
            </w:tcMar>
          </w:tcPr>
          <w:p w14:paraId="1B42B561" w14:textId="77777777" w:rsidR="00F357C3" w:rsidRDefault="00F357C3" w:rsidP="00370B89">
            <w:pPr>
              <w:suppressAutoHyphens w:val="0"/>
              <w:spacing w:after="0"/>
              <w:jc w:val="right"/>
              <w:textAlignment w:val="baseline"/>
            </w:pPr>
            <w:r>
              <w:rPr>
                <w:rFonts w:eastAsia="Times New Roman" w:cs="Arial"/>
                <w:color w:val="000000"/>
                <w:sz w:val="22"/>
                <w:lang w:eastAsia="en-GB"/>
              </w:rPr>
              <w:t>810 </w:t>
            </w:r>
          </w:p>
        </w:tc>
        <w:tc>
          <w:tcPr>
            <w:tcW w:w="639" w:type="dxa"/>
            <w:tcBorders>
              <w:right w:val="single" w:sz="6" w:space="0" w:color="000000"/>
            </w:tcBorders>
            <w:shd w:val="clear" w:color="auto" w:fill="auto"/>
            <w:tcMar>
              <w:top w:w="0" w:type="dxa"/>
              <w:left w:w="0" w:type="dxa"/>
              <w:bottom w:w="0" w:type="dxa"/>
              <w:right w:w="0" w:type="dxa"/>
            </w:tcMar>
          </w:tcPr>
          <w:p w14:paraId="693519A9" w14:textId="77777777" w:rsidR="00F357C3" w:rsidRDefault="00F357C3" w:rsidP="00370B89">
            <w:pPr>
              <w:suppressAutoHyphens w:val="0"/>
              <w:spacing w:after="0"/>
              <w:jc w:val="right"/>
              <w:textAlignment w:val="baseline"/>
            </w:pPr>
            <w:r>
              <w:rPr>
                <w:rFonts w:eastAsia="Times New Roman" w:cs="Arial"/>
                <w:color w:val="000000"/>
                <w:sz w:val="22"/>
                <w:lang w:eastAsia="en-GB"/>
              </w:rPr>
              <w:t>803 </w:t>
            </w:r>
          </w:p>
        </w:tc>
        <w:tc>
          <w:tcPr>
            <w:tcW w:w="639" w:type="dxa"/>
            <w:tcBorders>
              <w:right w:val="single" w:sz="6" w:space="0" w:color="000000"/>
            </w:tcBorders>
            <w:shd w:val="clear" w:color="auto" w:fill="auto"/>
            <w:tcMar>
              <w:top w:w="0" w:type="dxa"/>
              <w:left w:w="0" w:type="dxa"/>
              <w:bottom w:w="0" w:type="dxa"/>
              <w:right w:w="0" w:type="dxa"/>
            </w:tcMar>
          </w:tcPr>
          <w:p w14:paraId="352656EA" w14:textId="77777777" w:rsidR="00F357C3" w:rsidRDefault="00F357C3" w:rsidP="00370B89">
            <w:pPr>
              <w:suppressAutoHyphens w:val="0"/>
              <w:spacing w:after="0"/>
              <w:jc w:val="right"/>
              <w:textAlignment w:val="baseline"/>
            </w:pPr>
            <w:r>
              <w:rPr>
                <w:rFonts w:eastAsia="Times New Roman" w:cs="Arial"/>
                <w:color w:val="000000"/>
                <w:sz w:val="22"/>
                <w:lang w:eastAsia="en-GB"/>
              </w:rPr>
              <w:t>775 </w:t>
            </w:r>
          </w:p>
        </w:tc>
        <w:tc>
          <w:tcPr>
            <w:tcW w:w="639" w:type="dxa"/>
            <w:shd w:val="clear" w:color="auto" w:fill="auto"/>
            <w:tcMar>
              <w:top w:w="0" w:type="dxa"/>
              <w:left w:w="0" w:type="dxa"/>
              <w:bottom w:w="0" w:type="dxa"/>
              <w:right w:w="0" w:type="dxa"/>
            </w:tcMar>
          </w:tcPr>
          <w:p w14:paraId="1AE125C7" w14:textId="77777777" w:rsidR="00F357C3" w:rsidRDefault="00F357C3" w:rsidP="00370B89">
            <w:pPr>
              <w:suppressAutoHyphens w:val="0"/>
              <w:spacing w:after="0"/>
              <w:jc w:val="right"/>
              <w:textAlignment w:val="baseline"/>
            </w:pPr>
            <w:r>
              <w:rPr>
                <w:rFonts w:eastAsia="Times New Roman" w:cs="Arial"/>
                <w:color w:val="000000"/>
                <w:sz w:val="22"/>
                <w:lang w:eastAsia="en-GB"/>
              </w:rPr>
              <w:t>746 </w:t>
            </w:r>
          </w:p>
        </w:tc>
        <w:tc>
          <w:tcPr>
            <w:tcW w:w="639" w:type="dxa"/>
            <w:tcBorders>
              <w:left w:val="single" w:sz="6" w:space="0" w:color="000000"/>
              <w:right w:val="single" w:sz="6" w:space="0" w:color="000000"/>
            </w:tcBorders>
            <w:shd w:val="clear" w:color="auto" w:fill="auto"/>
            <w:tcMar>
              <w:top w:w="0" w:type="dxa"/>
              <w:left w:w="0" w:type="dxa"/>
              <w:bottom w:w="0" w:type="dxa"/>
              <w:right w:w="0" w:type="dxa"/>
            </w:tcMar>
          </w:tcPr>
          <w:p w14:paraId="4A7303CE" w14:textId="77777777" w:rsidR="00F357C3" w:rsidRDefault="00F357C3" w:rsidP="00370B89">
            <w:pPr>
              <w:suppressAutoHyphens w:val="0"/>
              <w:spacing w:after="0"/>
              <w:jc w:val="right"/>
              <w:textAlignment w:val="baseline"/>
            </w:pPr>
            <w:r>
              <w:rPr>
                <w:rFonts w:eastAsia="Times New Roman" w:cs="Arial"/>
                <w:color w:val="000000"/>
                <w:sz w:val="22"/>
                <w:lang w:eastAsia="en-GB"/>
              </w:rPr>
              <w:t>749 </w:t>
            </w:r>
          </w:p>
        </w:tc>
      </w:tr>
      <w:tr w:rsidR="00F357C3" w14:paraId="519D0B6B" w14:textId="77777777" w:rsidTr="00370B89">
        <w:trPr>
          <w:trHeight w:val="300"/>
        </w:trPr>
        <w:tc>
          <w:tcPr>
            <w:tcW w:w="1819" w:type="dxa"/>
            <w:tcBorders>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141EB787"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Total number of homes with D+M contacts - Monthly</w:t>
            </w:r>
            <w:r>
              <w:rPr>
                <w:rFonts w:eastAsia="Times New Roman" w:cs="Arial"/>
                <w:color w:val="000000"/>
                <w:sz w:val="20"/>
                <w:szCs w:val="20"/>
                <w:lang w:eastAsia="en-GB"/>
              </w:rPr>
              <w:t>  </w:t>
            </w:r>
          </w:p>
        </w:tc>
        <w:tc>
          <w:tcPr>
            <w:tcW w:w="639" w:type="dxa"/>
            <w:tcBorders>
              <w:left w:val="single" w:sz="6" w:space="0" w:color="000000"/>
              <w:right w:val="single" w:sz="6" w:space="0" w:color="000000"/>
            </w:tcBorders>
            <w:shd w:val="clear" w:color="auto" w:fill="auto"/>
            <w:tcMar>
              <w:top w:w="0" w:type="dxa"/>
              <w:left w:w="0" w:type="dxa"/>
              <w:bottom w:w="0" w:type="dxa"/>
              <w:right w:w="0" w:type="dxa"/>
            </w:tcMar>
          </w:tcPr>
          <w:p w14:paraId="797378BA" w14:textId="77777777" w:rsidR="00F357C3" w:rsidRDefault="00F357C3" w:rsidP="00370B89">
            <w:pPr>
              <w:suppressAutoHyphens w:val="0"/>
              <w:spacing w:after="0"/>
              <w:jc w:val="right"/>
              <w:textAlignment w:val="baseline"/>
            </w:pPr>
            <w:r>
              <w:rPr>
                <w:rFonts w:eastAsia="Times New Roman" w:cs="Arial"/>
                <w:color w:val="000000"/>
                <w:sz w:val="22"/>
                <w:lang w:eastAsia="en-GB"/>
              </w:rPr>
              <w:t>88 </w:t>
            </w:r>
          </w:p>
        </w:tc>
        <w:tc>
          <w:tcPr>
            <w:tcW w:w="639" w:type="dxa"/>
            <w:shd w:val="clear" w:color="auto" w:fill="auto"/>
            <w:tcMar>
              <w:top w:w="0" w:type="dxa"/>
              <w:left w:w="0" w:type="dxa"/>
              <w:bottom w:w="0" w:type="dxa"/>
              <w:right w:w="0" w:type="dxa"/>
            </w:tcMar>
          </w:tcPr>
          <w:p w14:paraId="5DEB6ABC" w14:textId="77777777" w:rsidR="00F357C3" w:rsidRDefault="00F357C3" w:rsidP="00370B89">
            <w:pPr>
              <w:suppressAutoHyphens w:val="0"/>
              <w:spacing w:after="0"/>
              <w:jc w:val="right"/>
              <w:textAlignment w:val="baseline"/>
            </w:pPr>
            <w:r>
              <w:rPr>
                <w:rFonts w:eastAsia="Times New Roman" w:cs="Arial"/>
                <w:color w:val="000000"/>
                <w:sz w:val="22"/>
                <w:lang w:eastAsia="en-GB"/>
              </w:rPr>
              <w:t>49 </w:t>
            </w:r>
          </w:p>
        </w:tc>
        <w:tc>
          <w:tcPr>
            <w:tcW w:w="545" w:type="dxa"/>
            <w:tcBorders>
              <w:left w:val="single" w:sz="6" w:space="0" w:color="000000"/>
              <w:right w:val="single" w:sz="6" w:space="0" w:color="000000"/>
            </w:tcBorders>
            <w:shd w:val="clear" w:color="auto" w:fill="auto"/>
            <w:tcMar>
              <w:top w:w="0" w:type="dxa"/>
              <w:left w:w="0" w:type="dxa"/>
              <w:bottom w:w="0" w:type="dxa"/>
              <w:right w:w="0" w:type="dxa"/>
            </w:tcMar>
          </w:tcPr>
          <w:p w14:paraId="2B6A8F2E" w14:textId="77777777" w:rsidR="00F357C3" w:rsidRDefault="00F357C3" w:rsidP="00370B89">
            <w:pPr>
              <w:suppressAutoHyphens w:val="0"/>
              <w:spacing w:after="0"/>
              <w:jc w:val="right"/>
              <w:textAlignment w:val="baseline"/>
            </w:pPr>
            <w:r>
              <w:rPr>
                <w:rFonts w:eastAsia="Times New Roman" w:cs="Arial"/>
                <w:color w:val="000000"/>
                <w:sz w:val="22"/>
                <w:lang w:eastAsia="en-GB"/>
              </w:rPr>
              <w:t>43 </w:t>
            </w:r>
          </w:p>
        </w:tc>
        <w:tc>
          <w:tcPr>
            <w:tcW w:w="554" w:type="dxa"/>
            <w:tcBorders>
              <w:right w:val="single" w:sz="6" w:space="0" w:color="000000"/>
            </w:tcBorders>
            <w:shd w:val="clear" w:color="auto" w:fill="auto"/>
            <w:tcMar>
              <w:top w:w="0" w:type="dxa"/>
              <w:left w:w="0" w:type="dxa"/>
              <w:bottom w:w="0" w:type="dxa"/>
              <w:right w:w="0" w:type="dxa"/>
            </w:tcMar>
          </w:tcPr>
          <w:p w14:paraId="3203AC3B" w14:textId="77777777" w:rsidR="00F357C3" w:rsidRDefault="00F357C3" w:rsidP="00370B89">
            <w:pPr>
              <w:suppressAutoHyphens w:val="0"/>
              <w:spacing w:after="0"/>
              <w:jc w:val="right"/>
              <w:textAlignment w:val="baseline"/>
            </w:pPr>
            <w:r>
              <w:rPr>
                <w:rFonts w:eastAsia="Times New Roman" w:cs="Arial"/>
                <w:color w:val="000000"/>
                <w:sz w:val="22"/>
                <w:lang w:eastAsia="en-GB"/>
              </w:rPr>
              <w:t>36 </w:t>
            </w:r>
          </w:p>
        </w:tc>
        <w:tc>
          <w:tcPr>
            <w:tcW w:w="639" w:type="dxa"/>
            <w:shd w:val="clear" w:color="auto" w:fill="auto"/>
            <w:tcMar>
              <w:top w:w="0" w:type="dxa"/>
              <w:left w:w="0" w:type="dxa"/>
              <w:bottom w:w="0" w:type="dxa"/>
              <w:right w:w="0" w:type="dxa"/>
            </w:tcMar>
          </w:tcPr>
          <w:p w14:paraId="51F32913" w14:textId="77777777" w:rsidR="00F357C3" w:rsidRDefault="00F357C3" w:rsidP="00370B89">
            <w:pPr>
              <w:suppressAutoHyphens w:val="0"/>
              <w:spacing w:after="0"/>
              <w:jc w:val="right"/>
              <w:textAlignment w:val="baseline"/>
            </w:pPr>
            <w:r>
              <w:rPr>
                <w:rFonts w:eastAsia="Times New Roman" w:cs="Arial"/>
                <w:color w:val="000000"/>
                <w:sz w:val="22"/>
                <w:lang w:eastAsia="en-GB"/>
              </w:rPr>
              <w:t>51 </w:t>
            </w:r>
          </w:p>
        </w:tc>
        <w:tc>
          <w:tcPr>
            <w:tcW w:w="517" w:type="dxa"/>
            <w:tcBorders>
              <w:left w:val="single" w:sz="6" w:space="0" w:color="000000"/>
              <w:right w:val="single" w:sz="6" w:space="0" w:color="000000"/>
            </w:tcBorders>
            <w:shd w:val="clear" w:color="auto" w:fill="auto"/>
            <w:tcMar>
              <w:top w:w="0" w:type="dxa"/>
              <w:left w:w="0" w:type="dxa"/>
              <w:bottom w:w="0" w:type="dxa"/>
              <w:right w:w="0" w:type="dxa"/>
            </w:tcMar>
          </w:tcPr>
          <w:p w14:paraId="787BAF57" w14:textId="77777777" w:rsidR="00F357C3" w:rsidRDefault="00F357C3" w:rsidP="00370B89">
            <w:pPr>
              <w:suppressAutoHyphens w:val="0"/>
              <w:spacing w:after="0"/>
              <w:jc w:val="right"/>
              <w:textAlignment w:val="baseline"/>
            </w:pPr>
            <w:r>
              <w:rPr>
                <w:rFonts w:eastAsia="Times New Roman" w:cs="Arial"/>
                <w:color w:val="000000"/>
                <w:sz w:val="22"/>
                <w:lang w:eastAsia="en-GB"/>
              </w:rPr>
              <w:t>42 </w:t>
            </w:r>
          </w:p>
        </w:tc>
        <w:tc>
          <w:tcPr>
            <w:tcW w:w="553" w:type="dxa"/>
            <w:tcBorders>
              <w:right w:val="single" w:sz="6" w:space="0" w:color="000000"/>
            </w:tcBorders>
            <w:shd w:val="clear" w:color="auto" w:fill="auto"/>
            <w:tcMar>
              <w:top w:w="0" w:type="dxa"/>
              <w:left w:w="0" w:type="dxa"/>
              <w:bottom w:w="0" w:type="dxa"/>
              <w:right w:w="0" w:type="dxa"/>
            </w:tcMar>
          </w:tcPr>
          <w:p w14:paraId="3C029CF5" w14:textId="77777777" w:rsidR="00F357C3" w:rsidRDefault="00F357C3" w:rsidP="00370B89">
            <w:pPr>
              <w:suppressAutoHyphens w:val="0"/>
              <w:spacing w:after="0"/>
              <w:jc w:val="right"/>
              <w:textAlignment w:val="baseline"/>
            </w:pPr>
            <w:r>
              <w:rPr>
                <w:rFonts w:eastAsia="Times New Roman" w:cs="Arial"/>
                <w:color w:val="000000"/>
                <w:sz w:val="22"/>
                <w:lang w:eastAsia="en-GB"/>
              </w:rPr>
              <w:t>71 </w:t>
            </w:r>
          </w:p>
        </w:tc>
        <w:tc>
          <w:tcPr>
            <w:tcW w:w="549" w:type="dxa"/>
            <w:tcBorders>
              <w:right w:val="single" w:sz="6" w:space="0" w:color="000000"/>
            </w:tcBorders>
            <w:shd w:val="clear" w:color="auto" w:fill="auto"/>
            <w:tcMar>
              <w:top w:w="0" w:type="dxa"/>
              <w:left w:w="0" w:type="dxa"/>
              <w:bottom w:w="0" w:type="dxa"/>
              <w:right w:w="0" w:type="dxa"/>
            </w:tcMar>
          </w:tcPr>
          <w:p w14:paraId="4B4C42B0" w14:textId="77777777" w:rsidR="00F357C3" w:rsidRDefault="00F357C3" w:rsidP="00370B89">
            <w:pPr>
              <w:suppressAutoHyphens w:val="0"/>
              <w:spacing w:after="0"/>
              <w:jc w:val="right"/>
              <w:textAlignment w:val="baseline"/>
            </w:pPr>
            <w:r>
              <w:rPr>
                <w:rFonts w:eastAsia="Times New Roman" w:cs="Arial"/>
                <w:color w:val="000000"/>
                <w:sz w:val="22"/>
                <w:lang w:eastAsia="en-GB"/>
              </w:rPr>
              <w:t>118 </w:t>
            </w:r>
          </w:p>
        </w:tc>
        <w:tc>
          <w:tcPr>
            <w:tcW w:w="639" w:type="dxa"/>
            <w:tcBorders>
              <w:right w:val="single" w:sz="6" w:space="0" w:color="000000"/>
            </w:tcBorders>
            <w:shd w:val="clear" w:color="auto" w:fill="auto"/>
            <w:tcMar>
              <w:top w:w="0" w:type="dxa"/>
              <w:left w:w="0" w:type="dxa"/>
              <w:bottom w:w="0" w:type="dxa"/>
              <w:right w:w="0" w:type="dxa"/>
            </w:tcMar>
          </w:tcPr>
          <w:p w14:paraId="47A7320E" w14:textId="77777777" w:rsidR="00F357C3" w:rsidRDefault="00F357C3" w:rsidP="00370B89">
            <w:pPr>
              <w:suppressAutoHyphens w:val="0"/>
              <w:spacing w:after="0"/>
              <w:jc w:val="right"/>
              <w:textAlignment w:val="baseline"/>
            </w:pPr>
            <w:r>
              <w:rPr>
                <w:rFonts w:eastAsia="Times New Roman" w:cs="Arial"/>
                <w:color w:val="000000"/>
                <w:sz w:val="22"/>
                <w:lang w:eastAsia="en-GB"/>
              </w:rPr>
              <w:t>123 </w:t>
            </w:r>
          </w:p>
        </w:tc>
        <w:tc>
          <w:tcPr>
            <w:tcW w:w="639" w:type="dxa"/>
            <w:tcBorders>
              <w:right w:val="single" w:sz="6" w:space="0" w:color="000000"/>
            </w:tcBorders>
            <w:shd w:val="clear" w:color="auto" w:fill="auto"/>
            <w:tcMar>
              <w:top w:w="0" w:type="dxa"/>
              <w:left w:w="0" w:type="dxa"/>
              <w:bottom w:w="0" w:type="dxa"/>
              <w:right w:w="0" w:type="dxa"/>
            </w:tcMar>
          </w:tcPr>
          <w:p w14:paraId="74380DF0" w14:textId="77777777" w:rsidR="00F357C3" w:rsidRDefault="00F357C3" w:rsidP="00370B89">
            <w:pPr>
              <w:suppressAutoHyphens w:val="0"/>
              <w:spacing w:after="0"/>
              <w:jc w:val="right"/>
              <w:textAlignment w:val="baseline"/>
            </w:pPr>
            <w:r>
              <w:rPr>
                <w:rFonts w:eastAsia="Times New Roman" w:cs="Arial"/>
                <w:color w:val="000000"/>
                <w:sz w:val="22"/>
                <w:lang w:eastAsia="en-GB"/>
              </w:rPr>
              <w:t>102 </w:t>
            </w:r>
          </w:p>
        </w:tc>
        <w:tc>
          <w:tcPr>
            <w:tcW w:w="639" w:type="dxa"/>
            <w:shd w:val="clear" w:color="auto" w:fill="auto"/>
            <w:tcMar>
              <w:top w:w="0" w:type="dxa"/>
              <w:left w:w="0" w:type="dxa"/>
              <w:bottom w:w="0" w:type="dxa"/>
              <w:right w:w="0" w:type="dxa"/>
            </w:tcMar>
          </w:tcPr>
          <w:p w14:paraId="257B9BA3" w14:textId="77777777" w:rsidR="00F357C3" w:rsidRDefault="00F357C3" w:rsidP="00370B89">
            <w:pPr>
              <w:suppressAutoHyphens w:val="0"/>
              <w:spacing w:after="0"/>
              <w:jc w:val="right"/>
              <w:textAlignment w:val="baseline"/>
            </w:pPr>
            <w:r>
              <w:rPr>
                <w:rFonts w:eastAsia="Times New Roman" w:cs="Arial"/>
                <w:color w:val="000000"/>
                <w:sz w:val="22"/>
                <w:lang w:eastAsia="en-GB"/>
              </w:rPr>
              <w:t>153 </w:t>
            </w:r>
          </w:p>
        </w:tc>
        <w:tc>
          <w:tcPr>
            <w:tcW w:w="639" w:type="dxa"/>
            <w:tcBorders>
              <w:left w:val="single" w:sz="6" w:space="0" w:color="000000"/>
              <w:right w:val="single" w:sz="6" w:space="0" w:color="000000"/>
            </w:tcBorders>
            <w:shd w:val="clear" w:color="auto" w:fill="auto"/>
            <w:tcMar>
              <w:top w:w="0" w:type="dxa"/>
              <w:left w:w="0" w:type="dxa"/>
              <w:bottom w:w="0" w:type="dxa"/>
              <w:right w:w="0" w:type="dxa"/>
            </w:tcMar>
          </w:tcPr>
          <w:p w14:paraId="120E81FA" w14:textId="77777777" w:rsidR="00F357C3" w:rsidRDefault="00F357C3" w:rsidP="00370B89">
            <w:pPr>
              <w:suppressAutoHyphens w:val="0"/>
              <w:spacing w:after="0"/>
              <w:jc w:val="right"/>
              <w:textAlignment w:val="baseline"/>
            </w:pPr>
            <w:r>
              <w:rPr>
                <w:rFonts w:eastAsia="Times New Roman" w:cs="Arial"/>
                <w:color w:val="000000"/>
                <w:sz w:val="22"/>
                <w:lang w:eastAsia="en-GB"/>
              </w:rPr>
              <w:t>105 </w:t>
            </w:r>
          </w:p>
        </w:tc>
      </w:tr>
      <w:tr w:rsidR="00F357C3" w14:paraId="7EB957BC" w14:textId="77777777" w:rsidTr="00370B89">
        <w:trPr>
          <w:trHeight w:val="270"/>
        </w:trPr>
        <w:tc>
          <w:tcPr>
            <w:tcW w:w="1819" w:type="dxa"/>
            <w:tcBorders>
              <w:top w:val="single" w:sz="6" w:space="0" w:color="000000"/>
              <w:left w:val="single" w:sz="6" w:space="0" w:color="000000"/>
              <w:right w:val="single" w:sz="6" w:space="0" w:color="000000"/>
            </w:tcBorders>
            <w:shd w:val="clear" w:color="auto" w:fill="F2F2F2"/>
            <w:tcMar>
              <w:top w:w="0" w:type="dxa"/>
              <w:left w:w="0" w:type="dxa"/>
              <w:bottom w:w="0" w:type="dxa"/>
              <w:right w:w="0" w:type="dxa"/>
            </w:tcMar>
          </w:tcPr>
          <w:p w14:paraId="10CBD92C"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Number of complaints related to D+M</w:t>
            </w:r>
            <w:r>
              <w:rPr>
                <w:rFonts w:eastAsia="Times New Roman" w:cs="Arial"/>
                <w:color w:val="000000"/>
                <w:sz w:val="20"/>
                <w:szCs w:val="20"/>
                <w:lang w:eastAsia="en-GB"/>
              </w:rPr>
              <w:t>  </w:t>
            </w:r>
          </w:p>
        </w:tc>
        <w:tc>
          <w:tcPr>
            <w:tcW w:w="639" w:type="dxa"/>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tcPr>
          <w:p w14:paraId="77572387"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639" w:type="dxa"/>
            <w:tcBorders>
              <w:top w:val="single" w:sz="6" w:space="0" w:color="000000"/>
            </w:tcBorders>
            <w:shd w:val="clear" w:color="auto" w:fill="auto"/>
            <w:tcMar>
              <w:top w:w="0" w:type="dxa"/>
              <w:left w:w="0" w:type="dxa"/>
              <w:bottom w:w="0" w:type="dxa"/>
              <w:right w:w="0" w:type="dxa"/>
            </w:tcMar>
          </w:tcPr>
          <w:p w14:paraId="64FAFB3C" w14:textId="77777777" w:rsidR="00F357C3" w:rsidRDefault="00F357C3" w:rsidP="00370B89">
            <w:pPr>
              <w:suppressAutoHyphens w:val="0"/>
              <w:spacing w:after="0"/>
              <w:jc w:val="right"/>
              <w:textAlignment w:val="baseline"/>
            </w:pPr>
            <w:r>
              <w:rPr>
                <w:rFonts w:eastAsia="Times New Roman" w:cs="Arial"/>
                <w:color w:val="000000"/>
                <w:sz w:val="22"/>
                <w:lang w:eastAsia="en-GB"/>
              </w:rPr>
              <w:t>1 </w:t>
            </w:r>
          </w:p>
        </w:tc>
        <w:tc>
          <w:tcPr>
            <w:tcW w:w="545" w:type="dxa"/>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tcPr>
          <w:p w14:paraId="0B851D1E" w14:textId="77777777" w:rsidR="00F357C3" w:rsidRDefault="00F357C3" w:rsidP="00370B89">
            <w:pPr>
              <w:suppressAutoHyphens w:val="0"/>
              <w:spacing w:after="0"/>
              <w:jc w:val="right"/>
              <w:textAlignment w:val="baseline"/>
            </w:pPr>
            <w:r>
              <w:rPr>
                <w:rFonts w:eastAsia="Times New Roman" w:cs="Arial"/>
                <w:color w:val="000000"/>
                <w:sz w:val="22"/>
                <w:lang w:eastAsia="en-GB"/>
              </w:rPr>
              <w:t>0 </w:t>
            </w:r>
          </w:p>
        </w:tc>
        <w:tc>
          <w:tcPr>
            <w:tcW w:w="554" w:type="dxa"/>
            <w:tcBorders>
              <w:top w:val="single" w:sz="6" w:space="0" w:color="000000"/>
              <w:right w:val="single" w:sz="6" w:space="0" w:color="000000"/>
            </w:tcBorders>
            <w:shd w:val="clear" w:color="auto" w:fill="auto"/>
            <w:tcMar>
              <w:top w:w="0" w:type="dxa"/>
              <w:left w:w="0" w:type="dxa"/>
              <w:bottom w:w="0" w:type="dxa"/>
              <w:right w:w="0" w:type="dxa"/>
            </w:tcMar>
          </w:tcPr>
          <w:p w14:paraId="0CBAC618" w14:textId="77777777" w:rsidR="00F357C3" w:rsidRDefault="00F357C3" w:rsidP="00370B89">
            <w:pPr>
              <w:suppressAutoHyphens w:val="0"/>
              <w:spacing w:after="0"/>
              <w:jc w:val="right"/>
              <w:textAlignment w:val="baseline"/>
            </w:pPr>
            <w:r>
              <w:rPr>
                <w:rFonts w:eastAsia="Times New Roman" w:cs="Arial"/>
                <w:color w:val="000000"/>
                <w:sz w:val="22"/>
                <w:lang w:eastAsia="en-GB"/>
              </w:rPr>
              <w:t>3 </w:t>
            </w:r>
          </w:p>
        </w:tc>
        <w:tc>
          <w:tcPr>
            <w:tcW w:w="639" w:type="dxa"/>
            <w:tcBorders>
              <w:top w:val="single" w:sz="6" w:space="0" w:color="000000"/>
            </w:tcBorders>
            <w:shd w:val="clear" w:color="auto" w:fill="auto"/>
            <w:tcMar>
              <w:top w:w="0" w:type="dxa"/>
              <w:left w:w="0" w:type="dxa"/>
              <w:bottom w:w="0" w:type="dxa"/>
              <w:right w:w="0" w:type="dxa"/>
            </w:tcMar>
          </w:tcPr>
          <w:p w14:paraId="744E310D" w14:textId="77777777" w:rsidR="00F357C3" w:rsidRDefault="00F357C3" w:rsidP="00370B89">
            <w:pPr>
              <w:suppressAutoHyphens w:val="0"/>
              <w:spacing w:after="0"/>
              <w:jc w:val="right"/>
              <w:textAlignment w:val="baseline"/>
            </w:pPr>
            <w:r>
              <w:rPr>
                <w:rFonts w:eastAsia="Times New Roman" w:cs="Arial"/>
                <w:color w:val="000000"/>
                <w:sz w:val="22"/>
                <w:lang w:eastAsia="en-GB"/>
              </w:rPr>
              <w:t>1 </w:t>
            </w:r>
          </w:p>
        </w:tc>
        <w:tc>
          <w:tcPr>
            <w:tcW w:w="517" w:type="dxa"/>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tcPr>
          <w:p w14:paraId="76BCB19C" w14:textId="77777777" w:rsidR="00F357C3" w:rsidRDefault="00F357C3" w:rsidP="00370B89">
            <w:pPr>
              <w:suppressAutoHyphens w:val="0"/>
              <w:spacing w:after="0"/>
              <w:jc w:val="right"/>
              <w:textAlignment w:val="baseline"/>
            </w:pPr>
            <w:r>
              <w:rPr>
                <w:rFonts w:eastAsia="Times New Roman" w:cs="Arial"/>
                <w:color w:val="000000"/>
                <w:sz w:val="22"/>
                <w:lang w:eastAsia="en-GB"/>
              </w:rPr>
              <w:t>3 </w:t>
            </w:r>
          </w:p>
        </w:tc>
        <w:tc>
          <w:tcPr>
            <w:tcW w:w="553" w:type="dxa"/>
            <w:tcBorders>
              <w:top w:val="single" w:sz="6" w:space="0" w:color="000000"/>
              <w:right w:val="single" w:sz="6" w:space="0" w:color="000000"/>
            </w:tcBorders>
            <w:shd w:val="clear" w:color="auto" w:fill="auto"/>
            <w:tcMar>
              <w:top w:w="0" w:type="dxa"/>
              <w:left w:w="0" w:type="dxa"/>
              <w:bottom w:w="0" w:type="dxa"/>
              <w:right w:w="0" w:type="dxa"/>
            </w:tcMar>
          </w:tcPr>
          <w:p w14:paraId="3FF6B179" w14:textId="77777777" w:rsidR="00F357C3" w:rsidRDefault="00F357C3" w:rsidP="00370B89">
            <w:pPr>
              <w:suppressAutoHyphens w:val="0"/>
              <w:spacing w:after="0"/>
              <w:jc w:val="right"/>
              <w:textAlignment w:val="baseline"/>
            </w:pPr>
            <w:r>
              <w:rPr>
                <w:rFonts w:eastAsia="Times New Roman" w:cs="Arial"/>
                <w:color w:val="000000"/>
                <w:sz w:val="22"/>
                <w:lang w:eastAsia="en-GB"/>
              </w:rPr>
              <w:t>0 </w:t>
            </w:r>
          </w:p>
        </w:tc>
        <w:tc>
          <w:tcPr>
            <w:tcW w:w="549" w:type="dxa"/>
            <w:tcBorders>
              <w:top w:val="single" w:sz="6" w:space="0" w:color="000000"/>
              <w:right w:val="single" w:sz="6" w:space="0" w:color="000000"/>
            </w:tcBorders>
            <w:shd w:val="clear" w:color="auto" w:fill="auto"/>
            <w:tcMar>
              <w:top w:w="0" w:type="dxa"/>
              <w:left w:w="0" w:type="dxa"/>
              <w:bottom w:w="0" w:type="dxa"/>
              <w:right w:w="0" w:type="dxa"/>
            </w:tcMar>
          </w:tcPr>
          <w:p w14:paraId="760335E9" w14:textId="77777777" w:rsidR="00F357C3" w:rsidRDefault="00F357C3" w:rsidP="00370B89">
            <w:pPr>
              <w:suppressAutoHyphens w:val="0"/>
              <w:spacing w:after="0"/>
              <w:jc w:val="right"/>
              <w:textAlignment w:val="baseline"/>
            </w:pPr>
            <w:r>
              <w:rPr>
                <w:rFonts w:eastAsia="Times New Roman" w:cs="Arial"/>
                <w:color w:val="000000"/>
                <w:sz w:val="22"/>
                <w:lang w:eastAsia="en-GB"/>
              </w:rPr>
              <w:t>5 </w:t>
            </w:r>
          </w:p>
        </w:tc>
        <w:tc>
          <w:tcPr>
            <w:tcW w:w="639" w:type="dxa"/>
            <w:tcBorders>
              <w:top w:val="single" w:sz="6" w:space="0" w:color="000000"/>
              <w:right w:val="single" w:sz="6" w:space="0" w:color="000000"/>
            </w:tcBorders>
            <w:shd w:val="clear" w:color="auto" w:fill="auto"/>
            <w:tcMar>
              <w:top w:w="0" w:type="dxa"/>
              <w:left w:w="0" w:type="dxa"/>
              <w:bottom w:w="0" w:type="dxa"/>
              <w:right w:w="0" w:type="dxa"/>
            </w:tcMar>
          </w:tcPr>
          <w:p w14:paraId="74382C5E"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639" w:type="dxa"/>
            <w:tcBorders>
              <w:top w:val="single" w:sz="6" w:space="0" w:color="000000"/>
            </w:tcBorders>
            <w:shd w:val="clear" w:color="auto" w:fill="auto"/>
            <w:tcMar>
              <w:top w:w="0" w:type="dxa"/>
              <w:left w:w="0" w:type="dxa"/>
              <w:bottom w:w="0" w:type="dxa"/>
              <w:right w:w="0" w:type="dxa"/>
            </w:tcMar>
          </w:tcPr>
          <w:p w14:paraId="2A0B14C0" w14:textId="77777777" w:rsidR="00F357C3" w:rsidRDefault="00F357C3" w:rsidP="00370B89">
            <w:pPr>
              <w:suppressAutoHyphens w:val="0"/>
              <w:spacing w:after="0"/>
              <w:jc w:val="right"/>
              <w:textAlignment w:val="baseline"/>
            </w:pPr>
            <w:r>
              <w:rPr>
                <w:rFonts w:eastAsia="Times New Roman" w:cs="Arial"/>
                <w:color w:val="000000"/>
                <w:sz w:val="22"/>
                <w:lang w:eastAsia="en-GB"/>
              </w:rPr>
              <w:t>1 </w:t>
            </w:r>
          </w:p>
        </w:tc>
        <w:tc>
          <w:tcPr>
            <w:tcW w:w="639" w:type="dxa"/>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tcPr>
          <w:p w14:paraId="0627D44F" w14:textId="77777777" w:rsidR="00F357C3" w:rsidRDefault="00F357C3" w:rsidP="00370B89">
            <w:pPr>
              <w:suppressAutoHyphens w:val="0"/>
              <w:spacing w:after="0"/>
              <w:jc w:val="right"/>
              <w:textAlignment w:val="baseline"/>
            </w:pPr>
            <w:r>
              <w:rPr>
                <w:rFonts w:eastAsia="Times New Roman" w:cs="Arial"/>
                <w:color w:val="000000"/>
                <w:sz w:val="22"/>
                <w:lang w:eastAsia="en-GB"/>
              </w:rPr>
              <w:t>6 </w:t>
            </w:r>
          </w:p>
        </w:tc>
        <w:tc>
          <w:tcPr>
            <w:tcW w:w="639" w:type="dxa"/>
            <w:tcBorders>
              <w:top w:val="single" w:sz="6" w:space="0" w:color="000000"/>
              <w:right w:val="single" w:sz="6" w:space="0" w:color="000000"/>
            </w:tcBorders>
            <w:shd w:val="clear" w:color="auto" w:fill="auto"/>
            <w:tcMar>
              <w:top w:w="0" w:type="dxa"/>
              <w:left w:w="0" w:type="dxa"/>
              <w:bottom w:w="0" w:type="dxa"/>
              <w:right w:w="0" w:type="dxa"/>
            </w:tcMar>
          </w:tcPr>
          <w:p w14:paraId="410883E9" w14:textId="77777777" w:rsidR="00F357C3" w:rsidRDefault="00F357C3" w:rsidP="00370B89">
            <w:pPr>
              <w:suppressAutoHyphens w:val="0"/>
              <w:spacing w:after="0"/>
              <w:jc w:val="right"/>
              <w:textAlignment w:val="baseline"/>
            </w:pPr>
            <w:r>
              <w:rPr>
                <w:rFonts w:eastAsia="Times New Roman" w:cs="Arial"/>
                <w:color w:val="000000"/>
                <w:sz w:val="22"/>
                <w:lang w:eastAsia="en-GB"/>
              </w:rPr>
              <w:t>4 </w:t>
            </w:r>
          </w:p>
        </w:tc>
      </w:tr>
      <w:tr w:rsidR="00F357C3" w14:paraId="763104B1" w14:textId="77777777" w:rsidTr="00370B89">
        <w:trPr>
          <w:trHeight w:val="300"/>
        </w:trPr>
        <w:tc>
          <w:tcPr>
            <w:tcW w:w="1819" w:type="dxa"/>
            <w:tcBorders>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2767BC30"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 resolved at stage 1</w:t>
            </w:r>
            <w:r>
              <w:rPr>
                <w:rFonts w:eastAsia="Times New Roman" w:cs="Arial"/>
                <w:color w:val="000000"/>
                <w:sz w:val="20"/>
                <w:szCs w:val="20"/>
                <w:lang w:eastAsia="en-GB"/>
              </w:rPr>
              <w:t>  </w:t>
            </w:r>
          </w:p>
        </w:tc>
        <w:tc>
          <w:tcPr>
            <w:tcW w:w="639"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1AB3EB3"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c>
          <w:tcPr>
            <w:tcW w:w="639" w:type="dxa"/>
            <w:tcBorders>
              <w:bottom w:val="single" w:sz="6" w:space="0" w:color="000000"/>
            </w:tcBorders>
            <w:shd w:val="clear" w:color="auto" w:fill="auto"/>
            <w:tcMar>
              <w:top w:w="0" w:type="dxa"/>
              <w:left w:w="0" w:type="dxa"/>
              <w:bottom w:w="0" w:type="dxa"/>
              <w:right w:w="0" w:type="dxa"/>
            </w:tcMar>
          </w:tcPr>
          <w:p w14:paraId="31913AE3"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c>
          <w:tcPr>
            <w:tcW w:w="545"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B8CD27C" w14:textId="77777777" w:rsidR="00F357C3" w:rsidRDefault="00F357C3" w:rsidP="00370B89">
            <w:pPr>
              <w:suppressAutoHyphens w:val="0"/>
              <w:spacing w:after="0"/>
              <w:jc w:val="right"/>
              <w:textAlignment w:val="baseline"/>
            </w:pPr>
            <w:r>
              <w:rPr>
                <w:rFonts w:eastAsia="Times New Roman" w:cs="Arial"/>
                <w:color w:val="000000"/>
                <w:sz w:val="22"/>
                <w:lang w:eastAsia="en-GB"/>
              </w:rPr>
              <w:t>NA </w:t>
            </w:r>
          </w:p>
        </w:tc>
        <w:tc>
          <w:tcPr>
            <w:tcW w:w="554" w:type="dxa"/>
            <w:tcBorders>
              <w:bottom w:val="single" w:sz="6" w:space="0" w:color="000000"/>
              <w:right w:val="single" w:sz="6" w:space="0" w:color="000000"/>
            </w:tcBorders>
            <w:shd w:val="clear" w:color="auto" w:fill="auto"/>
            <w:tcMar>
              <w:top w:w="0" w:type="dxa"/>
              <w:left w:w="0" w:type="dxa"/>
              <w:bottom w:w="0" w:type="dxa"/>
              <w:right w:w="0" w:type="dxa"/>
            </w:tcMar>
          </w:tcPr>
          <w:p w14:paraId="5473A57B" w14:textId="77777777" w:rsidR="00F357C3" w:rsidRDefault="00F357C3" w:rsidP="00370B89">
            <w:pPr>
              <w:suppressAutoHyphens w:val="0"/>
              <w:spacing w:after="0"/>
              <w:jc w:val="right"/>
              <w:textAlignment w:val="baseline"/>
            </w:pPr>
            <w:r>
              <w:rPr>
                <w:rFonts w:eastAsia="Times New Roman" w:cs="Arial"/>
                <w:color w:val="000000"/>
                <w:sz w:val="22"/>
                <w:lang w:eastAsia="en-GB"/>
              </w:rPr>
              <w:t>0.66 </w:t>
            </w:r>
          </w:p>
        </w:tc>
        <w:tc>
          <w:tcPr>
            <w:tcW w:w="639" w:type="dxa"/>
            <w:tcBorders>
              <w:bottom w:val="single" w:sz="6" w:space="0" w:color="000000"/>
            </w:tcBorders>
            <w:shd w:val="clear" w:color="auto" w:fill="auto"/>
            <w:tcMar>
              <w:top w:w="0" w:type="dxa"/>
              <w:left w:w="0" w:type="dxa"/>
              <w:bottom w:w="0" w:type="dxa"/>
              <w:right w:w="0" w:type="dxa"/>
            </w:tcMar>
          </w:tcPr>
          <w:p w14:paraId="73A02FA1"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c>
          <w:tcPr>
            <w:tcW w:w="517"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3502C6C" w14:textId="77777777" w:rsidR="00F357C3" w:rsidRDefault="00F357C3" w:rsidP="00370B89">
            <w:pPr>
              <w:suppressAutoHyphens w:val="0"/>
              <w:spacing w:after="0"/>
              <w:jc w:val="right"/>
              <w:textAlignment w:val="baseline"/>
            </w:pPr>
            <w:r>
              <w:rPr>
                <w:rFonts w:eastAsia="Times New Roman" w:cs="Arial"/>
                <w:color w:val="000000"/>
                <w:sz w:val="22"/>
                <w:lang w:eastAsia="en-GB"/>
              </w:rPr>
              <w:t>0% </w:t>
            </w:r>
          </w:p>
        </w:tc>
        <w:tc>
          <w:tcPr>
            <w:tcW w:w="553" w:type="dxa"/>
            <w:tcBorders>
              <w:bottom w:val="single" w:sz="6" w:space="0" w:color="000000"/>
              <w:right w:val="single" w:sz="6" w:space="0" w:color="000000"/>
            </w:tcBorders>
            <w:shd w:val="clear" w:color="auto" w:fill="auto"/>
            <w:tcMar>
              <w:top w:w="0" w:type="dxa"/>
              <w:left w:w="0" w:type="dxa"/>
              <w:bottom w:w="0" w:type="dxa"/>
              <w:right w:w="0" w:type="dxa"/>
            </w:tcMar>
          </w:tcPr>
          <w:p w14:paraId="15C50BAC" w14:textId="77777777" w:rsidR="00F357C3" w:rsidRDefault="00F357C3" w:rsidP="00370B89">
            <w:pPr>
              <w:suppressAutoHyphens w:val="0"/>
              <w:spacing w:after="0"/>
              <w:jc w:val="right"/>
              <w:textAlignment w:val="baseline"/>
            </w:pPr>
            <w:r>
              <w:rPr>
                <w:rFonts w:eastAsia="Times New Roman" w:cs="Arial"/>
                <w:color w:val="000000"/>
                <w:sz w:val="22"/>
                <w:lang w:eastAsia="en-GB"/>
              </w:rPr>
              <w:t>NA </w:t>
            </w:r>
          </w:p>
        </w:tc>
        <w:tc>
          <w:tcPr>
            <w:tcW w:w="549" w:type="dxa"/>
            <w:tcBorders>
              <w:bottom w:val="single" w:sz="6" w:space="0" w:color="000000"/>
              <w:right w:val="single" w:sz="6" w:space="0" w:color="000000"/>
            </w:tcBorders>
            <w:shd w:val="clear" w:color="auto" w:fill="auto"/>
            <w:tcMar>
              <w:top w:w="0" w:type="dxa"/>
              <w:left w:w="0" w:type="dxa"/>
              <w:bottom w:w="0" w:type="dxa"/>
              <w:right w:w="0" w:type="dxa"/>
            </w:tcMar>
          </w:tcPr>
          <w:p w14:paraId="435D7032" w14:textId="77777777" w:rsidR="00F357C3" w:rsidRDefault="00F357C3" w:rsidP="00370B89">
            <w:pPr>
              <w:suppressAutoHyphens w:val="0"/>
              <w:spacing w:after="0"/>
              <w:jc w:val="right"/>
              <w:textAlignment w:val="baseline"/>
            </w:pPr>
            <w:r>
              <w:rPr>
                <w:rFonts w:eastAsia="Times New Roman" w:cs="Arial"/>
                <w:color w:val="000000"/>
                <w:sz w:val="22"/>
                <w:lang w:eastAsia="en-GB"/>
              </w:rPr>
              <w:t>80% </w:t>
            </w:r>
          </w:p>
        </w:tc>
        <w:tc>
          <w:tcPr>
            <w:tcW w:w="639" w:type="dxa"/>
            <w:tcBorders>
              <w:bottom w:val="single" w:sz="6" w:space="0" w:color="000000"/>
              <w:right w:val="single" w:sz="6" w:space="0" w:color="000000"/>
            </w:tcBorders>
            <w:shd w:val="clear" w:color="auto" w:fill="auto"/>
            <w:tcMar>
              <w:top w:w="0" w:type="dxa"/>
              <w:left w:w="0" w:type="dxa"/>
              <w:bottom w:w="0" w:type="dxa"/>
              <w:right w:w="0" w:type="dxa"/>
            </w:tcMar>
          </w:tcPr>
          <w:p w14:paraId="72A5F62B"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c>
          <w:tcPr>
            <w:tcW w:w="639" w:type="dxa"/>
            <w:tcBorders>
              <w:bottom w:val="single" w:sz="6" w:space="0" w:color="000000"/>
            </w:tcBorders>
            <w:shd w:val="clear" w:color="auto" w:fill="auto"/>
            <w:tcMar>
              <w:top w:w="0" w:type="dxa"/>
              <w:left w:w="0" w:type="dxa"/>
              <w:bottom w:w="0" w:type="dxa"/>
              <w:right w:w="0" w:type="dxa"/>
            </w:tcMar>
          </w:tcPr>
          <w:p w14:paraId="63E1BED0"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c>
          <w:tcPr>
            <w:tcW w:w="639"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66220AE"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c>
          <w:tcPr>
            <w:tcW w:w="639" w:type="dxa"/>
            <w:tcBorders>
              <w:bottom w:val="single" w:sz="6" w:space="0" w:color="000000"/>
              <w:right w:val="single" w:sz="6" w:space="0" w:color="000000"/>
            </w:tcBorders>
            <w:shd w:val="clear" w:color="auto" w:fill="auto"/>
            <w:tcMar>
              <w:top w:w="0" w:type="dxa"/>
              <w:left w:w="0" w:type="dxa"/>
              <w:bottom w:w="0" w:type="dxa"/>
              <w:right w:w="0" w:type="dxa"/>
            </w:tcMar>
          </w:tcPr>
          <w:p w14:paraId="5D8C9B5C" w14:textId="77777777" w:rsidR="00F357C3" w:rsidRDefault="00F357C3" w:rsidP="00370B89">
            <w:pPr>
              <w:suppressAutoHyphens w:val="0"/>
              <w:spacing w:after="0"/>
              <w:jc w:val="right"/>
              <w:textAlignment w:val="baseline"/>
            </w:pPr>
            <w:r>
              <w:rPr>
                <w:rFonts w:eastAsia="Times New Roman" w:cs="Arial"/>
                <w:color w:val="000000"/>
                <w:sz w:val="22"/>
                <w:lang w:eastAsia="en-GB"/>
              </w:rPr>
              <w:t>100% </w:t>
            </w:r>
          </w:p>
        </w:tc>
      </w:tr>
      <w:tr w:rsidR="00F357C3" w14:paraId="28290794" w14:textId="77777777" w:rsidTr="00370B89">
        <w:trPr>
          <w:trHeight w:val="270"/>
        </w:trPr>
        <w:tc>
          <w:tcPr>
            <w:tcW w:w="1819" w:type="dxa"/>
            <w:tcBorders>
              <w:top w:val="single" w:sz="6" w:space="0" w:color="000000"/>
              <w:left w:val="single" w:sz="6" w:space="0" w:color="000000"/>
              <w:right w:val="single" w:sz="6" w:space="0" w:color="000000"/>
            </w:tcBorders>
            <w:shd w:val="clear" w:color="auto" w:fill="F2F2F2"/>
            <w:tcMar>
              <w:top w:w="0" w:type="dxa"/>
              <w:left w:w="0" w:type="dxa"/>
              <w:bottom w:w="0" w:type="dxa"/>
              <w:right w:w="0" w:type="dxa"/>
            </w:tcMar>
          </w:tcPr>
          <w:p w14:paraId="518DE632"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 xml:space="preserve">How many </w:t>
            </w:r>
            <w:proofErr w:type="gramStart"/>
            <w:r>
              <w:rPr>
                <w:rFonts w:eastAsia="Times New Roman" w:cs="Arial"/>
                <w:b/>
                <w:bCs/>
                <w:color w:val="000000"/>
                <w:sz w:val="20"/>
                <w:szCs w:val="20"/>
                <w:lang w:eastAsia="en-GB"/>
              </w:rPr>
              <w:t>disrepair</w:t>
            </w:r>
            <w:proofErr w:type="gramEnd"/>
            <w:r>
              <w:rPr>
                <w:rFonts w:eastAsia="Times New Roman" w:cs="Arial"/>
                <w:b/>
                <w:bCs/>
                <w:color w:val="000000"/>
                <w:sz w:val="20"/>
                <w:szCs w:val="20"/>
                <w:lang w:eastAsia="en-GB"/>
              </w:rPr>
              <w:t xml:space="preserve"> claims in the past 12 months</w:t>
            </w:r>
            <w:r>
              <w:rPr>
                <w:rFonts w:eastAsia="Times New Roman" w:cs="Arial"/>
                <w:color w:val="000000"/>
                <w:sz w:val="20"/>
                <w:szCs w:val="20"/>
                <w:lang w:eastAsia="en-GB"/>
              </w:rPr>
              <w:t>  </w:t>
            </w:r>
          </w:p>
        </w:tc>
        <w:tc>
          <w:tcPr>
            <w:tcW w:w="639" w:type="dxa"/>
            <w:tcBorders>
              <w:left w:val="single" w:sz="6" w:space="0" w:color="000000"/>
              <w:right w:val="single" w:sz="6" w:space="0" w:color="000000"/>
            </w:tcBorders>
            <w:shd w:val="clear" w:color="auto" w:fill="auto"/>
            <w:tcMar>
              <w:top w:w="0" w:type="dxa"/>
              <w:left w:w="0" w:type="dxa"/>
              <w:bottom w:w="0" w:type="dxa"/>
              <w:right w:w="0" w:type="dxa"/>
            </w:tcMar>
          </w:tcPr>
          <w:p w14:paraId="4BC4FB95" w14:textId="77777777" w:rsidR="00F357C3" w:rsidRDefault="00F357C3" w:rsidP="00370B89">
            <w:pPr>
              <w:suppressAutoHyphens w:val="0"/>
              <w:spacing w:after="0"/>
              <w:jc w:val="right"/>
              <w:textAlignment w:val="baseline"/>
            </w:pPr>
            <w:r>
              <w:rPr>
                <w:rFonts w:eastAsia="Times New Roman" w:cs="Arial"/>
                <w:color w:val="000000"/>
                <w:sz w:val="22"/>
                <w:lang w:eastAsia="en-GB"/>
              </w:rPr>
              <w:t>9 </w:t>
            </w:r>
          </w:p>
        </w:tc>
        <w:tc>
          <w:tcPr>
            <w:tcW w:w="639" w:type="dxa"/>
            <w:shd w:val="clear" w:color="auto" w:fill="auto"/>
            <w:tcMar>
              <w:top w:w="0" w:type="dxa"/>
              <w:left w:w="0" w:type="dxa"/>
              <w:bottom w:w="0" w:type="dxa"/>
              <w:right w:w="0" w:type="dxa"/>
            </w:tcMar>
          </w:tcPr>
          <w:p w14:paraId="5EF460CA" w14:textId="77777777" w:rsidR="00F357C3" w:rsidRDefault="00F357C3" w:rsidP="00370B89">
            <w:pPr>
              <w:suppressAutoHyphens w:val="0"/>
              <w:spacing w:after="0"/>
              <w:jc w:val="right"/>
              <w:textAlignment w:val="baseline"/>
            </w:pPr>
            <w:r>
              <w:rPr>
                <w:rFonts w:eastAsia="Times New Roman" w:cs="Arial"/>
                <w:color w:val="000000"/>
                <w:sz w:val="22"/>
                <w:lang w:eastAsia="en-GB"/>
              </w:rPr>
              <w:t>10 </w:t>
            </w:r>
          </w:p>
        </w:tc>
        <w:tc>
          <w:tcPr>
            <w:tcW w:w="545" w:type="dxa"/>
            <w:tcBorders>
              <w:left w:val="single" w:sz="6" w:space="0" w:color="000000"/>
              <w:right w:val="single" w:sz="6" w:space="0" w:color="000000"/>
            </w:tcBorders>
            <w:shd w:val="clear" w:color="auto" w:fill="auto"/>
            <w:tcMar>
              <w:top w:w="0" w:type="dxa"/>
              <w:left w:w="0" w:type="dxa"/>
              <w:bottom w:w="0" w:type="dxa"/>
              <w:right w:w="0" w:type="dxa"/>
            </w:tcMar>
          </w:tcPr>
          <w:p w14:paraId="6032012B" w14:textId="77777777" w:rsidR="00F357C3" w:rsidRDefault="00F357C3" w:rsidP="00370B89">
            <w:pPr>
              <w:suppressAutoHyphens w:val="0"/>
              <w:spacing w:after="0"/>
              <w:jc w:val="right"/>
              <w:textAlignment w:val="baseline"/>
            </w:pPr>
            <w:r>
              <w:rPr>
                <w:rFonts w:eastAsia="Times New Roman" w:cs="Arial"/>
                <w:color w:val="000000"/>
                <w:sz w:val="22"/>
                <w:lang w:eastAsia="en-GB"/>
              </w:rPr>
              <w:t>10 </w:t>
            </w:r>
          </w:p>
        </w:tc>
        <w:tc>
          <w:tcPr>
            <w:tcW w:w="554" w:type="dxa"/>
            <w:tcBorders>
              <w:right w:val="single" w:sz="6" w:space="0" w:color="000000"/>
            </w:tcBorders>
            <w:shd w:val="clear" w:color="auto" w:fill="auto"/>
            <w:tcMar>
              <w:top w:w="0" w:type="dxa"/>
              <w:left w:w="0" w:type="dxa"/>
              <w:bottom w:w="0" w:type="dxa"/>
              <w:right w:w="0" w:type="dxa"/>
            </w:tcMar>
          </w:tcPr>
          <w:p w14:paraId="7963BC03" w14:textId="77777777" w:rsidR="00F357C3" w:rsidRDefault="00F357C3" w:rsidP="00370B89">
            <w:pPr>
              <w:suppressAutoHyphens w:val="0"/>
              <w:spacing w:after="0"/>
              <w:jc w:val="right"/>
              <w:textAlignment w:val="baseline"/>
            </w:pPr>
            <w:r>
              <w:rPr>
                <w:rFonts w:eastAsia="Times New Roman" w:cs="Arial"/>
                <w:color w:val="000000"/>
                <w:sz w:val="22"/>
                <w:lang w:eastAsia="en-GB"/>
              </w:rPr>
              <w:t>10 </w:t>
            </w:r>
          </w:p>
        </w:tc>
        <w:tc>
          <w:tcPr>
            <w:tcW w:w="639" w:type="dxa"/>
            <w:shd w:val="clear" w:color="auto" w:fill="auto"/>
            <w:tcMar>
              <w:top w:w="0" w:type="dxa"/>
              <w:left w:w="0" w:type="dxa"/>
              <w:bottom w:w="0" w:type="dxa"/>
              <w:right w:w="0" w:type="dxa"/>
            </w:tcMar>
          </w:tcPr>
          <w:p w14:paraId="0230C6CA" w14:textId="77777777" w:rsidR="00F357C3" w:rsidRDefault="00F357C3" w:rsidP="00370B89">
            <w:pPr>
              <w:suppressAutoHyphens w:val="0"/>
              <w:spacing w:after="0"/>
              <w:jc w:val="right"/>
              <w:textAlignment w:val="baseline"/>
            </w:pPr>
            <w:r>
              <w:rPr>
                <w:rFonts w:eastAsia="Times New Roman" w:cs="Arial"/>
                <w:color w:val="000000"/>
                <w:sz w:val="22"/>
                <w:lang w:eastAsia="en-GB"/>
              </w:rPr>
              <w:t>10 </w:t>
            </w:r>
          </w:p>
        </w:tc>
        <w:tc>
          <w:tcPr>
            <w:tcW w:w="517" w:type="dxa"/>
            <w:tcBorders>
              <w:left w:val="single" w:sz="6" w:space="0" w:color="000000"/>
              <w:right w:val="single" w:sz="6" w:space="0" w:color="000000"/>
            </w:tcBorders>
            <w:shd w:val="clear" w:color="auto" w:fill="auto"/>
            <w:tcMar>
              <w:top w:w="0" w:type="dxa"/>
              <w:left w:w="0" w:type="dxa"/>
              <w:bottom w:w="0" w:type="dxa"/>
              <w:right w:w="0" w:type="dxa"/>
            </w:tcMar>
          </w:tcPr>
          <w:p w14:paraId="2446E510" w14:textId="77777777" w:rsidR="00F357C3" w:rsidRDefault="00F357C3" w:rsidP="00370B89">
            <w:pPr>
              <w:suppressAutoHyphens w:val="0"/>
              <w:spacing w:after="0"/>
              <w:jc w:val="right"/>
              <w:textAlignment w:val="baseline"/>
            </w:pPr>
            <w:r>
              <w:rPr>
                <w:rFonts w:eastAsia="Times New Roman" w:cs="Arial"/>
                <w:color w:val="000000"/>
                <w:sz w:val="22"/>
                <w:lang w:eastAsia="en-GB"/>
              </w:rPr>
              <w:t>11 </w:t>
            </w:r>
          </w:p>
        </w:tc>
        <w:tc>
          <w:tcPr>
            <w:tcW w:w="553" w:type="dxa"/>
            <w:tcBorders>
              <w:right w:val="single" w:sz="6" w:space="0" w:color="000000"/>
            </w:tcBorders>
            <w:shd w:val="clear" w:color="auto" w:fill="auto"/>
            <w:tcMar>
              <w:top w:w="0" w:type="dxa"/>
              <w:left w:w="0" w:type="dxa"/>
              <w:bottom w:w="0" w:type="dxa"/>
              <w:right w:w="0" w:type="dxa"/>
            </w:tcMar>
          </w:tcPr>
          <w:p w14:paraId="4ECE5AB3" w14:textId="77777777" w:rsidR="00F357C3" w:rsidRDefault="00F357C3" w:rsidP="00370B89">
            <w:pPr>
              <w:suppressAutoHyphens w:val="0"/>
              <w:spacing w:after="0"/>
              <w:jc w:val="right"/>
              <w:textAlignment w:val="baseline"/>
            </w:pPr>
            <w:r>
              <w:rPr>
                <w:rFonts w:eastAsia="Times New Roman" w:cs="Arial"/>
                <w:color w:val="000000"/>
                <w:sz w:val="22"/>
                <w:lang w:eastAsia="en-GB"/>
              </w:rPr>
              <w:t>10 </w:t>
            </w:r>
          </w:p>
        </w:tc>
        <w:tc>
          <w:tcPr>
            <w:tcW w:w="549" w:type="dxa"/>
            <w:tcBorders>
              <w:right w:val="single" w:sz="6" w:space="0" w:color="000000"/>
            </w:tcBorders>
            <w:shd w:val="clear" w:color="auto" w:fill="auto"/>
            <w:tcMar>
              <w:top w:w="0" w:type="dxa"/>
              <w:left w:w="0" w:type="dxa"/>
              <w:bottom w:w="0" w:type="dxa"/>
              <w:right w:w="0" w:type="dxa"/>
            </w:tcMar>
          </w:tcPr>
          <w:p w14:paraId="5D7A653C" w14:textId="77777777" w:rsidR="00F357C3" w:rsidRDefault="00F357C3" w:rsidP="00370B89">
            <w:pPr>
              <w:suppressAutoHyphens w:val="0"/>
              <w:spacing w:after="0"/>
              <w:jc w:val="right"/>
              <w:textAlignment w:val="baseline"/>
            </w:pPr>
            <w:r>
              <w:rPr>
                <w:rFonts w:eastAsia="Times New Roman" w:cs="Arial"/>
                <w:color w:val="000000"/>
                <w:sz w:val="22"/>
                <w:lang w:eastAsia="en-GB"/>
              </w:rPr>
              <w:t>13 </w:t>
            </w:r>
          </w:p>
        </w:tc>
        <w:tc>
          <w:tcPr>
            <w:tcW w:w="639" w:type="dxa"/>
            <w:tcBorders>
              <w:right w:val="single" w:sz="6" w:space="0" w:color="000000"/>
            </w:tcBorders>
            <w:shd w:val="clear" w:color="auto" w:fill="auto"/>
            <w:tcMar>
              <w:top w:w="0" w:type="dxa"/>
              <w:left w:w="0" w:type="dxa"/>
              <w:bottom w:w="0" w:type="dxa"/>
              <w:right w:w="0" w:type="dxa"/>
            </w:tcMar>
          </w:tcPr>
          <w:p w14:paraId="3B8A9154" w14:textId="77777777" w:rsidR="00F357C3" w:rsidRDefault="00F357C3" w:rsidP="00370B89">
            <w:pPr>
              <w:suppressAutoHyphens w:val="0"/>
              <w:spacing w:after="0"/>
              <w:jc w:val="right"/>
              <w:textAlignment w:val="baseline"/>
            </w:pPr>
            <w:r>
              <w:rPr>
                <w:rFonts w:eastAsia="Times New Roman" w:cs="Arial"/>
                <w:color w:val="000000"/>
                <w:sz w:val="22"/>
                <w:lang w:eastAsia="en-GB"/>
              </w:rPr>
              <w:t>14 </w:t>
            </w:r>
          </w:p>
        </w:tc>
        <w:tc>
          <w:tcPr>
            <w:tcW w:w="639" w:type="dxa"/>
            <w:tcBorders>
              <w:right w:val="single" w:sz="6" w:space="0" w:color="000000"/>
            </w:tcBorders>
            <w:shd w:val="clear" w:color="auto" w:fill="auto"/>
            <w:tcMar>
              <w:top w:w="0" w:type="dxa"/>
              <w:left w:w="0" w:type="dxa"/>
              <w:bottom w:w="0" w:type="dxa"/>
              <w:right w:w="0" w:type="dxa"/>
            </w:tcMar>
          </w:tcPr>
          <w:p w14:paraId="4DF617E2" w14:textId="77777777" w:rsidR="00F357C3" w:rsidRDefault="00F357C3" w:rsidP="00370B89">
            <w:pPr>
              <w:suppressAutoHyphens w:val="0"/>
              <w:spacing w:after="0"/>
              <w:jc w:val="right"/>
              <w:textAlignment w:val="baseline"/>
            </w:pPr>
            <w:r>
              <w:rPr>
                <w:rFonts w:eastAsia="Times New Roman" w:cs="Arial"/>
                <w:color w:val="000000"/>
                <w:sz w:val="22"/>
                <w:lang w:eastAsia="en-GB"/>
              </w:rPr>
              <w:t>14 </w:t>
            </w:r>
          </w:p>
        </w:tc>
        <w:tc>
          <w:tcPr>
            <w:tcW w:w="639" w:type="dxa"/>
            <w:shd w:val="clear" w:color="auto" w:fill="auto"/>
            <w:tcMar>
              <w:top w:w="0" w:type="dxa"/>
              <w:left w:w="0" w:type="dxa"/>
              <w:bottom w:w="0" w:type="dxa"/>
              <w:right w:w="0" w:type="dxa"/>
            </w:tcMar>
          </w:tcPr>
          <w:p w14:paraId="74FF272B" w14:textId="77777777" w:rsidR="00F357C3" w:rsidRDefault="00F357C3" w:rsidP="00370B89">
            <w:pPr>
              <w:suppressAutoHyphens w:val="0"/>
              <w:spacing w:after="0"/>
              <w:jc w:val="right"/>
              <w:textAlignment w:val="baseline"/>
            </w:pPr>
            <w:r>
              <w:rPr>
                <w:rFonts w:eastAsia="Times New Roman" w:cs="Arial"/>
                <w:color w:val="000000"/>
                <w:sz w:val="22"/>
                <w:lang w:eastAsia="en-GB"/>
              </w:rPr>
              <w:t>12 </w:t>
            </w:r>
          </w:p>
        </w:tc>
        <w:tc>
          <w:tcPr>
            <w:tcW w:w="639" w:type="dxa"/>
            <w:tcBorders>
              <w:left w:val="single" w:sz="6" w:space="0" w:color="000000"/>
              <w:right w:val="single" w:sz="6" w:space="0" w:color="000000"/>
            </w:tcBorders>
            <w:shd w:val="clear" w:color="auto" w:fill="auto"/>
            <w:tcMar>
              <w:top w:w="0" w:type="dxa"/>
              <w:left w:w="0" w:type="dxa"/>
              <w:bottom w:w="0" w:type="dxa"/>
              <w:right w:w="0" w:type="dxa"/>
            </w:tcMar>
          </w:tcPr>
          <w:p w14:paraId="7B8E964D" w14:textId="77777777" w:rsidR="00F357C3" w:rsidRDefault="00F357C3" w:rsidP="00370B89">
            <w:pPr>
              <w:suppressAutoHyphens w:val="0"/>
              <w:spacing w:after="0"/>
              <w:jc w:val="right"/>
              <w:textAlignment w:val="baseline"/>
            </w:pPr>
            <w:r>
              <w:rPr>
                <w:rFonts w:eastAsia="Times New Roman" w:cs="Arial"/>
                <w:color w:val="000000"/>
                <w:sz w:val="22"/>
                <w:lang w:eastAsia="en-GB"/>
              </w:rPr>
              <w:t>12 </w:t>
            </w:r>
          </w:p>
        </w:tc>
      </w:tr>
      <w:tr w:rsidR="00F357C3" w14:paraId="31835A04" w14:textId="77777777" w:rsidTr="00370B89">
        <w:trPr>
          <w:trHeight w:val="300"/>
        </w:trPr>
        <w:tc>
          <w:tcPr>
            <w:tcW w:w="1819" w:type="dxa"/>
            <w:tcBorders>
              <w:left w:val="single" w:sz="6" w:space="0" w:color="000000"/>
              <w:bottom w:val="single" w:sz="6" w:space="0" w:color="000000"/>
              <w:right w:val="single" w:sz="6" w:space="0" w:color="000000"/>
            </w:tcBorders>
            <w:shd w:val="clear" w:color="auto" w:fill="F2F2F2"/>
            <w:tcMar>
              <w:top w:w="0" w:type="dxa"/>
              <w:left w:w="0" w:type="dxa"/>
              <w:bottom w:w="0" w:type="dxa"/>
              <w:right w:w="0" w:type="dxa"/>
            </w:tcMar>
          </w:tcPr>
          <w:p w14:paraId="49147921" w14:textId="77777777" w:rsidR="00F357C3" w:rsidRDefault="00F357C3" w:rsidP="00370B89">
            <w:pPr>
              <w:suppressAutoHyphens w:val="0"/>
              <w:spacing w:after="0"/>
              <w:textAlignment w:val="baseline"/>
            </w:pPr>
            <w:r>
              <w:rPr>
                <w:rFonts w:eastAsia="Times New Roman" w:cs="Arial"/>
                <w:b/>
                <w:bCs/>
                <w:color w:val="000000"/>
                <w:sz w:val="20"/>
                <w:szCs w:val="20"/>
                <w:lang w:eastAsia="en-GB"/>
              </w:rPr>
              <w:t>Number successful</w:t>
            </w:r>
            <w:r>
              <w:rPr>
                <w:rFonts w:eastAsia="Times New Roman" w:cs="Arial"/>
                <w:color w:val="000000"/>
                <w:sz w:val="20"/>
                <w:szCs w:val="20"/>
                <w:lang w:eastAsia="en-GB"/>
              </w:rPr>
              <w:t>  </w:t>
            </w:r>
          </w:p>
        </w:tc>
        <w:tc>
          <w:tcPr>
            <w:tcW w:w="639"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177C1F4" w14:textId="77777777" w:rsidR="00F357C3" w:rsidRDefault="00F357C3" w:rsidP="00370B89">
            <w:pPr>
              <w:suppressAutoHyphens w:val="0"/>
              <w:spacing w:after="0"/>
              <w:jc w:val="right"/>
              <w:textAlignment w:val="baseline"/>
            </w:pPr>
            <w:r>
              <w:rPr>
                <w:rFonts w:eastAsia="Times New Roman" w:cs="Arial"/>
                <w:color w:val="000000"/>
                <w:sz w:val="22"/>
                <w:lang w:eastAsia="en-GB"/>
              </w:rPr>
              <w:t>1 </w:t>
            </w:r>
          </w:p>
        </w:tc>
        <w:tc>
          <w:tcPr>
            <w:tcW w:w="639" w:type="dxa"/>
            <w:tcBorders>
              <w:bottom w:val="single" w:sz="6" w:space="0" w:color="000000"/>
            </w:tcBorders>
            <w:shd w:val="clear" w:color="auto" w:fill="auto"/>
            <w:tcMar>
              <w:top w:w="0" w:type="dxa"/>
              <w:left w:w="0" w:type="dxa"/>
              <w:bottom w:w="0" w:type="dxa"/>
              <w:right w:w="0" w:type="dxa"/>
            </w:tcMar>
          </w:tcPr>
          <w:p w14:paraId="5A5874BF"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545"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E83ABB1"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554" w:type="dxa"/>
            <w:tcBorders>
              <w:bottom w:val="single" w:sz="6" w:space="0" w:color="000000"/>
              <w:right w:val="single" w:sz="6" w:space="0" w:color="000000"/>
            </w:tcBorders>
            <w:shd w:val="clear" w:color="auto" w:fill="auto"/>
            <w:tcMar>
              <w:top w:w="0" w:type="dxa"/>
              <w:left w:w="0" w:type="dxa"/>
              <w:bottom w:w="0" w:type="dxa"/>
              <w:right w:w="0" w:type="dxa"/>
            </w:tcMar>
          </w:tcPr>
          <w:p w14:paraId="6C5E52C8"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639" w:type="dxa"/>
            <w:tcBorders>
              <w:bottom w:val="single" w:sz="6" w:space="0" w:color="000000"/>
            </w:tcBorders>
            <w:shd w:val="clear" w:color="auto" w:fill="auto"/>
            <w:tcMar>
              <w:top w:w="0" w:type="dxa"/>
              <w:left w:w="0" w:type="dxa"/>
              <w:bottom w:w="0" w:type="dxa"/>
              <w:right w:w="0" w:type="dxa"/>
            </w:tcMar>
          </w:tcPr>
          <w:p w14:paraId="799AA64F"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517"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CEB1504"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553" w:type="dxa"/>
            <w:tcBorders>
              <w:bottom w:val="single" w:sz="6" w:space="0" w:color="000000"/>
              <w:right w:val="single" w:sz="6" w:space="0" w:color="000000"/>
            </w:tcBorders>
            <w:shd w:val="clear" w:color="auto" w:fill="auto"/>
            <w:tcMar>
              <w:top w:w="0" w:type="dxa"/>
              <w:left w:w="0" w:type="dxa"/>
              <w:bottom w:w="0" w:type="dxa"/>
              <w:right w:w="0" w:type="dxa"/>
            </w:tcMar>
          </w:tcPr>
          <w:p w14:paraId="21921F16"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549" w:type="dxa"/>
            <w:tcBorders>
              <w:bottom w:val="single" w:sz="6" w:space="0" w:color="000000"/>
              <w:right w:val="single" w:sz="6" w:space="0" w:color="000000"/>
            </w:tcBorders>
            <w:shd w:val="clear" w:color="auto" w:fill="auto"/>
            <w:tcMar>
              <w:top w:w="0" w:type="dxa"/>
              <w:left w:w="0" w:type="dxa"/>
              <w:bottom w:w="0" w:type="dxa"/>
              <w:right w:w="0" w:type="dxa"/>
            </w:tcMar>
          </w:tcPr>
          <w:p w14:paraId="7DBF404B"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639" w:type="dxa"/>
            <w:tcBorders>
              <w:bottom w:val="single" w:sz="6" w:space="0" w:color="000000"/>
              <w:right w:val="single" w:sz="6" w:space="0" w:color="000000"/>
            </w:tcBorders>
            <w:shd w:val="clear" w:color="auto" w:fill="auto"/>
            <w:tcMar>
              <w:top w:w="0" w:type="dxa"/>
              <w:left w:w="0" w:type="dxa"/>
              <w:bottom w:w="0" w:type="dxa"/>
              <w:right w:w="0" w:type="dxa"/>
            </w:tcMar>
          </w:tcPr>
          <w:p w14:paraId="2D126B04"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639" w:type="dxa"/>
            <w:tcBorders>
              <w:bottom w:val="single" w:sz="6" w:space="0" w:color="000000"/>
              <w:right w:val="single" w:sz="6" w:space="0" w:color="000000"/>
            </w:tcBorders>
            <w:shd w:val="clear" w:color="auto" w:fill="auto"/>
            <w:tcMar>
              <w:top w:w="0" w:type="dxa"/>
              <w:left w:w="0" w:type="dxa"/>
              <w:bottom w:w="0" w:type="dxa"/>
              <w:right w:w="0" w:type="dxa"/>
            </w:tcMar>
          </w:tcPr>
          <w:p w14:paraId="36A05657" w14:textId="77777777" w:rsidR="00F357C3" w:rsidRDefault="00F357C3" w:rsidP="00370B89">
            <w:pPr>
              <w:suppressAutoHyphens w:val="0"/>
              <w:spacing w:after="0"/>
              <w:jc w:val="right"/>
              <w:textAlignment w:val="baseline"/>
            </w:pPr>
            <w:r>
              <w:rPr>
                <w:rFonts w:eastAsia="Times New Roman" w:cs="Arial"/>
                <w:color w:val="000000"/>
                <w:sz w:val="22"/>
                <w:lang w:eastAsia="en-GB"/>
              </w:rPr>
              <w:t>2 </w:t>
            </w:r>
          </w:p>
        </w:tc>
        <w:tc>
          <w:tcPr>
            <w:tcW w:w="639" w:type="dxa"/>
            <w:tcBorders>
              <w:bottom w:val="single" w:sz="6" w:space="0" w:color="000000"/>
            </w:tcBorders>
            <w:shd w:val="clear" w:color="auto" w:fill="auto"/>
            <w:tcMar>
              <w:top w:w="0" w:type="dxa"/>
              <w:left w:w="0" w:type="dxa"/>
              <w:bottom w:w="0" w:type="dxa"/>
              <w:right w:w="0" w:type="dxa"/>
            </w:tcMar>
          </w:tcPr>
          <w:p w14:paraId="401D11EF" w14:textId="77777777" w:rsidR="00F357C3" w:rsidRDefault="00F357C3" w:rsidP="00370B89">
            <w:pPr>
              <w:suppressAutoHyphens w:val="0"/>
              <w:spacing w:after="0"/>
              <w:jc w:val="right"/>
              <w:textAlignment w:val="baseline"/>
            </w:pPr>
            <w:r>
              <w:rPr>
                <w:rFonts w:eastAsia="Times New Roman" w:cs="Arial"/>
                <w:color w:val="000000"/>
                <w:sz w:val="22"/>
                <w:lang w:eastAsia="en-GB"/>
              </w:rPr>
              <w:t>1 </w:t>
            </w:r>
          </w:p>
        </w:tc>
        <w:tc>
          <w:tcPr>
            <w:tcW w:w="639" w:type="dxa"/>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645DEDB" w14:textId="77777777" w:rsidR="00F357C3" w:rsidRDefault="00F357C3" w:rsidP="00370B89">
            <w:pPr>
              <w:suppressAutoHyphens w:val="0"/>
              <w:spacing w:after="0"/>
              <w:jc w:val="right"/>
              <w:textAlignment w:val="baseline"/>
            </w:pPr>
            <w:r>
              <w:rPr>
                <w:rFonts w:eastAsia="Times New Roman" w:cs="Arial"/>
                <w:color w:val="000000"/>
                <w:sz w:val="22"/>
                <w:lang w:eastAsia="en-GB"/>
              </w:rPr>
              <w:t>0 </w:t>
            </w:r>
          </w:p>
        </w:tc>
      </w:tr>
    </w:tbl>
    <w:p w14:paraId="25213366" w14:textId="77777777" w:rsidR="008B54F2" w:rsidRDefault="008B54F2" w:rsidP="0029522C">
      <w:pPr>
        <w:pStyle w:val="Heading2"/>
        <w:rPr>
          <w:rFonts w:ascii="Arial" w:hAnsi="Arial" w:cs="Arial"/>
          <w:color w:val="627834"/>
        </w:rPr>
      </w:pPr>
    </w:p>
    <w:p w14:paraId="5600C0D2" w14:textId="77777777" w:rsidR="008B54F2" w:rsidRDefault="008B54F2" w:rsidP="008B54F2"/>
    <w:p w14:paraId="66D2FDF0" w14:textId="77777777" w:rsidR="008B54F2" w:rsidRDefault="008B54F2" w:rsidP="008B54F2"/>
    <w:p w14:paraId="0046D8F1" w14:textId="77777777" w:rsidR="008B54F2" w:rsidRDefault="008B54F2" w:rsidP="008B54F2"/>
    <w:p w14:paraId="196BE7BD" w14:textId="77777777" w:rsidR="008B54F2" w:rsidRDefault="008B54F2" w:rsidP="008B54F2"/>
    <w:p w14:paraId="65E7BA3C" w14:textId="77777777" w:rsidR="008B54F2" w:rsidRPr="008B54F2" w:rsidRDefault="008B54F2" w:rsidP="008B54F2"/>
    <w:p w14:paraId="18220C15" w14:textId="40B61A71" w:rsidR="00F80E42" w:rsidRPr="008B54F2" w:rsidRDefault="004F445F" w:rsidP="0029522C">
      <w:pPr>
        <w:pStyle w:val="Heading2"/>
        <w:rPr>
          <w:rFonts w:ascii="Arial" w:hAnsi="Arial" w:cs="Arial"/>
          <w:color w:val="627834"/>
        </w:rPr>
      </w:pPr>
      <w:r w:rsidRPr="008B54F2">
        <w:rPr>
          <w:rFonts w:ascii="Arial" w:hAnsi="Arial" w:cs="Arial"/>
          <w:color w:val="627834"/>
        </w:rPr>
        <w:t>Table 3</w:t>
      </w:r>
      <w:r w:rsidR="00E113B3" w:rsidRPr="008B54F2">
        <w:rPr>
          <w:rFonts w:ascii="Arial" w:hAnsi="Arial" w:cs="Arial"/>
          <w:color w:val="627834"/>
        </w:rPr>
        <w:t>:</w:t>
      </w:r>
      <w:r w:rsidRPr="008B54F2">
        <w:rPr>
          <w:rFonts w:ascii="Arial" w:hAnsi="Arial" w:cs="Arial"/>
          <w:color w:val="627834"/>
        </w:rPr>
        <w:t xml:space="preserve"> Broadacres D&amp;M Caseload September 2022 to March 2023</w:t>
      </w:r>
    </w:p>
    <w:p w14:paraId="24C98650" w14:textId="77777777" w:rsidR="00F357C3" w:rsidRPr="00F357C3" w:rsidRDefault="00F357C3" w:rsidP="00F357C3">
      <w:pPr>
        <w:pStyle w:val="NoSpacing"/>
        <w:rPr>
          <w:rFonts w:cs="Arial"/>
          <w:szCs w:val="24"/>
        </w:rPr>
      </w:pPr>
    </w:p>
    <w:tbl>
      <w:tblPr>
        <w:tblW w:w="10065" w:type="dxa"/>
        <w:tblInd w:w="-10" w:type="dxa"/>
        <w:tblLayout w:type="fixed"/>
        <w:tblCellMar>
          <w:left w:w="10" w:type="dxa"/>
          <w:right w:w="10" w:type="dxa"/>
        </w:tblCellMar>
        <w:tblLook w:val="04A0" w:firstRow="1" w:lastRow="0" w:firstColumn="1" w:lastColumn="0" w:noHBand="0" w:noVBand="1"/>
      </w:tblPr>
      <w:tblGrid>
        <w:gridCol w:w="4962"/>
        <w:gridCol w:w="729"/>
        <w:gridCol w:w="729"/>
        <w:gridCol w:w="729"/>
        <w:gridCol w:w="729"/>
        <w:gridCol w:w="729"/>
        <w:gridCol w:w="729"/>
        <w:gridCol w:w="729"/>
      </w:tblGrid>
      <w:tr w:rsidR="00F357C3" w14:paraId="0A9C3E09" w14:textId="77777777" w:rsidTr="00FB6ECF">
        <w:trPr>
          <w:trHeight w:val="945"/>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0C945D05" w14:textId="77777777" w:rsidR="00F357C3" w:rsidRDefault="00F357C3" w:rsidP="00370B89">
            <w:pPr>
              <w:suppressAutoHyphens w:val="0"/>
              <w:spacing w:after="0"/>
            </w:pPr>
            <w:r>
              <w:rPr>
                <w:rFonts w:eastAsia="Calibri" w:cs="Arial"/>
                <w:b/>
                <w:bCs/>
                <w:color w:val="000000"/>
                <w:sz w:val="22"/>
                <w:szCs w:val="24"/>
              </w:rPr>
              <w:t>2022/23</w:t>
            </w:r>
          </w:p>
        </w:tc>
        <w:tc>
          <w:tcPr>
            <w:tcW w:w="729"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32C1303B" w14:textId="77777777" w:rsidR="00F357C3" w:rsidRDefault="00F357C3" w:rsidP="00370B89">
            <w:pPr>
              <w:suppressAutoHyphens w:val="0"/>
              <w:spacing w:after="0"/>
              <w:jc w:val="right"/>
            </w:pPr>
            <w:r>
              <w:rPr>
                <w:rFonts w:eastAsia="Calibri" w:cs="Arial"/>
                <w:b/>
                <w:bCs/>
                <w:color w:val="000000"/>
                <w:sz w:val="22"/>
                <w:szCs w:val="24"/>
              </w:rPr>
              <w:t>Sept</w:t>
            </w:r>
          </w:p>
        </w:tc>
        <w:tc>
          <w:tcPr>
            <w:tcW w:w="729" w:type="dxa"/>
            <w:tcBorders>
              <w:top w:val="single" w:sz="8" w:space="0" w:color="000000"/>
              <w:left w:val="single" w:sz="8" w:space="0" w:color="000000"/>
              <w:bottom w:val="single" w:sz="8" w:space="0" w:color="000000"/>
            </w:tcBorders>
            <w:shd w:val="clear" w:color="auto" w:fill="F2F2F2"/>
            <w:tcMar>
              <w:top w:w="15" w:type="dxa"/>
              <w:left w:w="15" w:type="dxa"/>
              <w:bottom w:w="0" w:type="dxa"/>
              <w:right w:w="15" w:type="dxa"/>
            </w:tcMar>
            <w:vAlign w:val="bottom"/>
          </w:tcPr>
          <w:p w14:paraId="38640FBD" w14:textId="77777777" w:rsidR="00F357C3" w:rsidRDefault="00F357C3" w:rsidP="00370B89">
            <w:pPr>
              <w:suppressAutoHyphens w:val="0"/>
              <w:spacing w:after="0"/>
              <w:jc w:val="right"/>
            </w:pPr>
            <w:r>
              <w:rPr>
                <w:rFonts w:eastAsia="Calibri" w:cs="Arial"/>
                <w:b/>
                <w:bCs/>
                <w:color w:val="000000"/>
                <w:sz w:val="22"/>
                <w:szCs w:val="24"/>
              </w:rPr>
              <w:t>Oct</w:t>
            </w:r>
          </w:p>
        </w:tc>
        <w:tc>
          <w:tcPr>
            <w:tcW w:w="729"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71BCAA5C" w14:textId="77777777" w:rsidR="00F357C3" w:rsidRDefault="00F357C3" w:rsidP="00370B89">
            <w:pPr>
              <w:suppressAutoHyphens w:val="0"/>
              <w:spacing w:after="0"/>
              <w:jc w:val="right"/>
            </w:pPr>
            <w:r>
              <w:rPr>
                <w:rFonts w:eastAsia="Calibri" w:cs="Arial"/>
                <w:b/>
                <w:bCs/>
                <w:color w:val="000000"/>
                <w:sz w:val="22"/>
                <w:szCs w:val="24"/>
              </w:rPr>
              <w:t>Nov</w:t>
            </w:r>
          </w:p>
        </w:tc>
        <w:tc>
          <w:tcPr>
            <w:tcW w:w="729" w:type="dxa"/>
            <w:tcBorders>
              <w:top w:val="single" w:sz="8" w:space="0" w:color="000000"/>
              <w:left w:val="single" w:sz="8" w:space="0" w:color="000000"/>
              <w:bottom w:val="single" w:sz="8" w:space="0" w:color="000000"/>
            </w:tcBorders>
            <w:shd w:val="clear" w:color="auto" w:fill="F2F2F2"/>
            <w:tcMar>
              <w:top w:w="15" w:type="dxa"/>
              <w:left w:w="15" w:type="dxa"/>
              <w:bottom w:w="0" w:type="dxa"/>
              <w:right w:w="15" w:type="dxa"/>
            </w:tcMar>
            <w:vAlign w:val="bottom"/>
          </w:tcPr>
          <w:p w14:paraId="6DE0906B" w14:textId="77777777" w:rsidR="00F357C3" w:rsidRDefault="00F357C3" w:rsidP="00370B89">
            <w:pPr>
              <w:suppressAutoHyphens w:val="0"/>
              <w:spacing w:after="0"/>
              <w:jc w:val="right"/>
            </w:pPr>
            <w:r>
              <w:rPr>
                <w:rFonts w:eastAsia="Calibri" w:cs="Arial"/>
                <w:b/>
                <w:bCs/>
                <w:color w:val="000000"/>
                <w:sz w:val="22"/>
                <w:szCs w:val="24"/>
              </w:rPr>
              <w:t>Dec</w:t>
            </w:r>
          </w:p>
        </w:tc>
        <w:tc>
          <w:tcPr>
            <w:tcW w:w="729"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5B114298" w14:textId="77777777" w:rsidR="00F357C3" w:rsidRDefault="00F357C3" w:rsidP="00370B89">
            <w:pPr>
              <w:suppressAutoHyphens w:val="0"/>
              <w:spacing w:after="0"/>
              <w:jc w:val="right"/>
            </w:pPr>
            <w:r>
              <w:rPr>
                <w:rFonts w:eastAsia="Calibri" w:cs="Arial"/>
                <w:b/>
                <w:bCs/>
                <w:color w:val="000000"/>
                <w:sz w:val="22"/>
                <w:szCs w:val="24"/>
              </w:rPr>
              <w:t>Jan</w:t>
            </w:r>
          </w:p>
        </w:tc>
        <w:tc>
          <w:tcPr>
            <w:tcW w:w="729" w:type="dxa"/>
            <w:tcBorders>
              <w:top w:val="single" w:sz="8" w:space="0" w:color="000000"/>
              <w:left w:val="single" w:sz="8" w:space="0" w:color="000000"/>
              <w:bottom w:val="single" w:sz="8" w:space="0" w:color="000000"/>
            </w:tcBorders>
            <w:shd w:val="clear" w:color="auto" w:fill="F2F2F2"/>
            <w:tcMar>
              <w:top w:w="15" w:type="dxa"/>
              <w:left w:w="15" w:type="dxa"/>
              <w:bottom w:w="0" w:type="dxa"/>
              <w:right w:w="15" w:type="dxa"/>
            </w:tcMar>
            <w:vAlign w:val="bottom"/>
          </w:tcPr>
          <w:p w14:paraId="4034A672" w14:textId="77777777" w:rsidR="00F357C3" w:rsidRDefault="00F357C3" w:rsidP="00370B89">
            <w:pPr>
              <w:suppressAutoHyphens w:val="0"/>
              <w:spacing w:after="0"/>
              <w:jc w:val="right"/>
            </w:pPr>
            <w:r>
              <w:rPr>
                <w:rFonts w:eastAsia="Calibri" w:cs="Arial"/>
                <w:b/>
                <w:bCs/>
                <w:color w:val="000000"/>
                <w:sz w:val="22"/>
                <w:szCs w:val="24"/>
              </w:rPr>
              <w:t>Feb</w:t>
            </w:r>
          </w:p>
        </w:tc>
        <w:tc>
          <w:tcPr>
            <w:tcW w:w="729"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3EE24C77" w14:textId="77777777" w:rsidR="00F357C3" w:rsidRDefault="00F357C3" w:rsidP="00370B89">
            <w:pPr>
              <w:suppressAutoHyphens w:val="0"/>
              <w:spacing w:after="0"/>
              <w:jc w:val="right"/>
            </w:pPr>
            <w:r>
              <w:rPr>
                <w:rFonts w:eastAsia="Calibri" w:cs="Arial"/>
                <w:b/>
                <w:bCs/>
                <w:color w:val="000000"/>
                <w:sz w:val="22"/>
                <w:szCs w:val="24"/>
              </w:rPr>
              <w:t>Mar (up to 24th)</w:t>
            </w:r>
          </w:p>
        </w:tc>
      </w:tr>
      <w:tr w:rsidR="00F357C3" w14:paraId="63AF378E" w14:textId="77777777" w:rsidTr="00FB6ECF">
        <w:trPr>
          <w:trHeight w:val="300"/>
        </w:trPr>
        <w:tc>
          <w:tcPr>
            <w:tcW w:w="4962" w:type="dxa"/>
            <w:tcBorders>
              <w:top w:val="single" w:sz="8" w:space="0" w:color="000000"/>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270499B7" w14:textId="77777777" w:rsidR="00F357C3" w:rsidRDefault="00F357C3" w:rsidP="00370B89">
            <w:pPr>
              <w:suppressAutoHyphens w:val="0"/>
              <w:spacing w:after="0"/>
            </w:pPr>
            <w:r>
              <w:rPr>
                <w:rFonts w:eastAsia="Calibri" w:cs="Arial"/>
                <w:b/>
                <w:bCs/>
                <w:color w:val="000000"/>
                <w:sz w:val="22"/>
                <w:szCs w:val="24"/>
              </w:rPr>
              <w:lastRenderedPageBreak/>
              <w:t>Homes with multiple D+M contacts - 12 month rolling</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7689CF07" w14:textId="77777777" w:rsidR="00F357C3" w:rsidRDefault="00F357C3" w:rsidP="00370B89">
            <w:pPr>
              <w:suppressAutoHyphens w:val="0"/>
              <w:spacing w:after="0"/>
              <w:jc w:val="right"/>
            </w:pPr>
            <w:r>
              <w:rPr>
                <w:rFonts w:eastAsia="Calibri" w:cs="Arial"/>
                <w:color w:val="000000"/>
                <w:sz w:val="22"/>
                <w:szCs w:val="24"/>
              </w:rPr>
              <w:t>32</w:t>
            </w:r>
          </w:p>
        </w:tc>
        <w:tc>
          <w:tcPr>
            <w:tcW w:w="729" w:type="dxa"/>
            <w:tcBorders>
              <w:top w:val="single" w:sz="8" w:space="0" w:color="000000"/>
              <w:left w:val="single" w:sz="8" w:space="0" w:color="000000"/>
              <w:bottom w:val="single" w:sz="8" w:space="0" w:color="000000"/>
            </w:tcBorders>
            <w:shd w:val="clear" w:color="auto" w:fill="auto"/>
            <w:tcMar>
              <w:top w:w="15" w:type="dxa"/>
              <w:left w:w="15" w:type="dxa"/>
              <w:bottom w:w="0" w:type="dxa"/>
              <w:right w:w="15" w:type="dxa"/>
            </w:tcMar>
            <w:vAlign w:val="bottom"/>
          </w:tcPr>
          <w:p w14:paraId="1FD83FAC" w14:textId="77777777" w:rsidR="00F357C3" w:rsidRDefault="00F357C3" w:rsidP="00370B89">
            <w:pPr>
              <w:suppressAutoHyphens w:val="0"/>
              <w:spacing w:after="0"/>
              <w:jc w:val="right"/>
            </w:pPr>
            <w:r>
              <w:rPr>
                <w:rFonts w:eastAsia="Calibri" w:cs="Arial"/>
                <w:color w:val="000000"/>
                <w:sz w:val="22"/>
                <w:szCs w:val="24"/>
              </w:rPr>
              <w:t>37</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460F7456" w14:textId="77777777" w:rsidR="00F357C3" w:rsidRDefault="00F357C3" w:rsidP="00370B89">
            <w:pPr>
              <w:suppressAutoHyphens w:val="0"/>
              <w:spacing w:after="0"/>
              <w:jc w:val="right"/>
            </w:pPr>
            <w:r>
              <w:rPr>
                <w:rFonts w:eastAsia="Calibri" w:cs="Arial"/>
                <w:color w:val="000000"/>
                <w:sz w:val="22"/>
                <w:szCs w:val="24"/>
              </w:rPr>
              <w:t>44</w:t>
            </w:r>
          </w:p>
        </w:tc>
        <w:tc>
          <w:tcPr>
            <w:tcW w:w="729" w:type="dxa"/>
            <w:tcBorders>
              <w:top w:val="single" w:sz="8" w:space="0" w:color="000000"/>
              <w:left w:val="single" w:sz="8" w:space="0" w:color="000000"/>
              <w:bottom w:val="single" w:sz="8" w:space="0" w:color="000000"/>
            </w:tcBorders>
            <w:shd w:val="clear" w:color="auto" w:fill="auto"/>
            <w:tcMar>
              <w:top w:w="15" w:type="dxa"/>
              <w:left w:w="15" w:type="dxa"/>
              <w:bottom w:w="0" w:type="dxa"/>
              <w:right w:w="15" w:type="dxa"/>
            </w:tcMar>
            <w:vAlign w:val="bottom"/>
          </w:tcPr>
          <w:p w14:paraId="59EEF2B0" w14:textId="77777777" w:rsidR="00F357C3" w:rsidRDefault="00F357C3" w:rsidP="00370B89">
            <w:pPr>
              <w:suppressAutoHyphens w:val="0"/>
              <w:spacing w:after="0"/>
              <w:jc w:val="right"/>
            </w:pPr>
            <w:r>
              <w:rPr>
                <w:rFonts w:eastAsia="Calibri" w:cs="Arial"/>
                <w:color w:val="000000"/>
                <w:sz w:val="22"/>
                <w:szCs w:val="24"/>
              </w:rPr>
              <w:t>46</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3EE135E9" w14:textId="77777777" w:rsidR="00F357C3" w:rsidRDefault="00F357C3" w:rsidP="00370B89">
            <w:pPr>
              <w:suppressAutoHyphens w:val="0"/>
              <w:spacing w:after="0"/>
              <w:jc w:val="right"/>
            </w:pPr>
            <w:r>
              <w:rPr>
                <w:rFonts w:eastAsia="Calibri" w:cs="Arial"/>
                <w:color w:val="000000"/>
                <w:sz w:val="22"/>
                <w:szCs w:val="24"/>
              </w:rPr>
              <w:t>63</w:t>
            </w:r>
          </w:p>
        </w:tc>
        <w:tc>
          <w:tcPr>
            <w:tcW w:w="729" w:type="dxa"/>
            <w:tcBorders>
              <w:top w:val="single" w:sz="8" w:space="0" w:color="000000"/>
              <w:left w:val="single" w:sz="8" w:space="0" w:color="000000"/>
              <w:bottom w:val="single" w:sz="8" w:space="0" w:color="000000"/>
            </w:tcBorders>
            <w:shd w:val="clear" w:color="auto" w:fill="auto"/>
            <w:tcMar>
              <w:top w:w="15" w:type="dxa"/>
              <w:left w:w="15" w:type="dxa"/>
              <w:bottom w:w="0" w:type="dxa"/>
              <w:right w:w="15" w:type="dxa"/>
            </w:tcMar>
            <w:vAlign w:val="bottom"/>
          </w:tcPr>
          <w:p w14:paraId="60DDFBAB" w14:textId="77777777" w:rsidR="00F357C3" w:rsidRDefault="00F357C3" w:rsidP="00370B89">
            <w:pPr>
              <w:suppressAutoHyphens w:val="0"/>
              <w:spacing w:after="0"/>
              <w:jc w:val="right"/>
            </w:pPr>
            <w:r>
              <w:rPr>
                <w:rFonts w:eastAsia="Calibri" w:cs="Arial"/>
                <w:color w:val="000000"/>
                <w:sz w:val="22"/>
                <w:szCs w:val="24"/>
              </w:rPr>
              <w:t>73</w:t>
            </w:r>
          </w:p>
        </w:tc>
        <w:tc>
          <w:tcPr>
            <w:tcW w:w="7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3F0CA8A9" w14:textId="77777777" w:rsidR="00F357C3" w:rsidRDefault="00F357C3" w:rsidP="00370B89">
            <w:pPr>
              <w:suppressAutoHyphens w:val="0"/>
              <w:spacing w:after="0"/>
              <w:jc w:val="right"/>
            </w:pPr>
            <w:r>
              <w:rPr>
                <w:rFonts w:eastAsia="Calibri" w:cs="Arial"/>
                <w:color w:val="000000"/>
                <w:sz w:val="22"/>
                <w:szCs w:val="24"/>
              </w:rPr>
              <w:t>78</w:t>
            </w:r>
          </w:p>
        </w:tc>
      </w:tr>
      <w:tr w:rsidR="00F357C3" w14:paraId="4E31F1D2" w14:textId="77777777" w:rsidTr="00FB6ECF">
        <w:trPr>
          <w:trHeight w:val="285"/>
        </w:trPr>
        <w:tc>
          <w:tcPr>
            <w:tcW w:w="4962" w:type="dxa"/>
            <w:tcBorders>
              <w:top w:val="single" w:sz="8" w:space="0" w:color="000000"/>
              <w:left w:val="single" w:sz="8" w:space="0" w:color="000000"/>
              <w:right w:val="single" w:sz="8" w:space="0" w:color="000000"/>
            </w:tcBorders>
            <w:shd w:val="clear" w:color="auto" w:fill="F2F2F2"/>
            <w:tcMar>
              <w:top w:w="15" w:type="dxa"/>
              <w:left w:w="15" w:type="dxa"/>
              <w:bottom w:w="0" w:type="dxa"/>
              <w:right w:w="15" w:type="dxa"/>
            </w:tcMar>
            <w:vAlign w:val="bottom"/>
          </w:tcPr>
          <w:p w14:paraId="53F32C75" w14:textId="77777777" w:rsidR="00F357C3" w:rsidRDefault="00F357C3" w:rsidP="00370B89">
            <w:pPr>
              <w:suppressAutoHyphens w:val="0"/>
              <w:spacing w:after="0"/>
            </w:pPr>
            <w:r>
              <w:rPr>
                <w:rFonts w:eastAsia="Calibri" w:cs="Arial"/>
                <w:b/>
                <w:bCs/>
                <w:color w:val="000000"/>
                <w:sz w:val="22"/>
                <w:szCs w:val="24"/>
              </w:rPr>
              <w:t>Total number of homes with D+M Contacts - 12 month rolling</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32FD7798" w14:textId="77777777" w:rsidR="00F357C3" w:rsidRDefault="00F357C3" w:rsidP="00370B89">
            <w:pPr>
              <w:suppressAutoHyphens w:val="0"/>
              <w:spacing w:after="0"/>
              <w:jc w:val="right"/>
            </w:pPr>
            <w:r>
              <w:rPr>
                <w:rFonts w:eastAsia="Calibri" w:cs="Arial"/>
                <w:color w:val="000000"/>
                <w:sz w:val="22"/>
                <w:szCs w:val="24"/>
              </w:rPr>
              <w:t>382</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40E1DC0F" w14:textId="77777777" w:rsidR="00F357C3" w:rsidRDefault="00F357C3" w:rsidP="00370B89">
            <w:pPr>
              <w:suppressAutoHyphens w:val="0"/>
              <w:spacing w:after="0"/>
              <w:jc w:val="right"/>
            </w:pPr>
            <w:r>
              <w:rPr>
                <w:rFonts w:eastAsia="Calibri" w:cs="Arial"/>
                <w:color w:val="000000"/>
                <w:sz w:val="22"/>
                <w:szCs w:val="24"/>
              </w:rPr>
              <w:t>393</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33C3FD1F" w14:textId="77777777" w:rsidR="00F357C3" w:rsidRDefault="00F357C3" w:rsidP="00370B89">
            <w:pPr>
              <w:suppressAutoHyphens w:val="0"/>
              <w:spacing w:after="0"/>
              <w:jc w:val="right"/>
            </w:pPr>
            <w:r>
              <w:rPr>
                <w:rFonts w:eastAsia="Calibri" w:cs="Arial"/>
                <w:color w:val="000000"/>
                <w:sz w:val="22"/>
                <w:szCs w:val="24"/>
              </w:rPr>
              <w:t>465</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00D267A8" w14:textId="77777777" w:rsidR="00F357C3" w:rsidRDefault="00F357C3" w:rsidP="00370B89">
            <w:pPr>
              <w:suppressAutoHyphens w:val="0"/>
              <w:spacing w:after="0"/>
              <w:jc w:val="right"/>
            </w:pPr>
            <w:r>
              <w:rPr>
                <w:rFonts w:eastAsia="Calibri" w:cs="Arial"/>
                <w:color w:val="000000"/>
                <w:sz w:val="22"/>
                <w:szCs w:val="24"/>
              </w:rPr>
              <w:t>504</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22DF3FE5" w14:textId="77777777" w:rsidR="00F357C3" w:rsidRDefault="00F357C3" w:rsidP="00370B89">
            <w:pPr>
              <w:suppressAutoHyphens w:val="0"/>
              <w:spacing w:after="0"/>
              <w:jc w:val="right"/>
            </w:pPr>
            <w:r>
              <w:rPr>
                <w:rFonts w:eastAsia="Calibri" w:cs="Arial"/>
                <w:color w:val="000000"/>
                <w:sz w:val="22"/>
                <w:szCs w:val="24"/>
              </w:rPr>
              <w:t>645</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69A2FFF1" w14:textId="77777777" w:rsidR="00F357C3" w:rsidRDefault="00F357C3" w:rsidP="00370B89">
            <w:pPr>
              <w:suppressAutoHyphens w:val="0"/>
              <w:spacing w:after="0"/>
              <w:jc w:val="right"/>
            </w:pPr>
            <w:r>
              <w:rPr>
                <w:rFonts w:eastAsia="Calibri" w:cs="Arial"/>
                <w:color w:val="000000"/>
                <w:sz w:val="22"/>
                <w:szCs w:val="24"/>
              </w:rPr>
              <w:t>670</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2D41BE65" w14:textId="77777777" w:rsidR="00F357C3" w:rsidRDefault="00F357C3" w:rsidP="00370B89">
            <w:pPr>
              <w:suppressAutoHyphens w:val="0"/>
              <w:spacing w:after="0"/>
              <w:jc w:val="right"/>
            </w:pPr>
            <w:r>
              <w:rPr>
                <w:rFonts w:eastAsia="Calibri" w:cs="Arial"/>
                <w:color w:val="000000"/>
                <w:sz w:val="22"/>
                <w:szCs w:val="24"/>
              </w:rPr>
              <w:t>693</w:t>
            </w:r>
          </w:p>
        </w:tc>
      </w:tr>
      <w:tr w:rsidR="00F357C3" w14:paraId="11979340" w14:textId="77777777" w:rsidTr="00FB6ECF">
        <w:trPr>
          <w:trHeight w:val="300"/>
        </w:trPr>
        <w:tc>
          <w:tcPr>
            <w:tcW w:w="4962" w:type="dxa"/>
            <w:tcBorders>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6D16E9EA" w14:textId="77777777" w:rsidR="00F357C3" w:rsidRDefault="00F357C3" w:rsidP="00370B89">
            <w:pPr>
              <w:suppressAutoHyphens w:val="0"/>
              <w:spacing w:after="0"/>
            </w:pPr>
            <w:r>
              <w:rPr>
                <w:rFonts w:eastAsia="Calibri" w:cs="Arial"/>
                <w:b/>
                <w:bCs/>
                <w:color w:val="000000"/>
                <w:sz w:val="22"/>
                <w:szCs w:val="24"/>
              </w:rPr>
              <w:t>Total number of homes with D+M contacts - Monthly</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2318B40A" w14:textId="77777777" w:rsidR="00F357C3" w:rsidRDefault="00F357C3" w:rsidP="00370B89">
            <w:pPr>
              <w:suppressAutoHyphens w:val="0"/>
              <w:spacing w:after="0"/>
              <w:jc w:val="right"/>
            </w:pPr>
            <w:r>
              <w:rPr>
                <w:rFonts w:eastAsia="Calibri" w:cs="Arial"/>
                <w:color w:val="000000"/>
                <w:sz w:val="22"/>
                <w:szCs w:val="24"/>
              </w:rPr>
              <w:t>34</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05BFAB31" w14:textId="77777777" w:rsidR="00F357C3" w:rsidRDefault="00F357C3" w:rsidP="00370B89">
            <w:pPr>
              <w:suppressAutoHyphens w:val="0"/>
              <w:spacing w:after="0"/>
              <w:jc w:val="right"/>
            </w:pPr>
            <w:r>
              <w:rPr>
                <w:rFonts w:eastAsia="Calibri" w:cs="Arial"/>
                <w:color w:val="000000"/>
                <w:sz w:val="22"/>
                <w:szCs w:val="24"/>
              </w:rPr>
              <w:t>56</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25173C30" w14:textId="77777777" w:rsidR="00F357C3" w:rsidRDefault="00F357C3" w:rsidP="00370B89">
            <w:pPr>
              <w:suppressAutoHyphens w:val="0"/>
              <w:spacing w:after="0"/>
              <w:jc w:val="right"/>
            </w:pPr>
            <w:r>
              <w:rPr>
                <w:rFonts w:eastAsia="Calibri" w:cs="Arial"/>
                <w:color w:val="000000"/>
                <w:sz w:val="22"/>
                <w:szCs w:val="24"/>
              </w:rPr>
              <w:t>144</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076CB88F" w14:textId="77777777" w:rsidR="00F357C3" w:rsidRDefault="00F357C3" w:rsidP="00370B89">
            <w:pPr>
              <w:suppressAutoHyphens w:val="0"/>
              <w:spacing w:after="0"/>
              <w:jc w:val="right"/>
            </w:pPr>
            <w:r>
              <w:rPr>
                <w:rFonts w:eastAsia="Calibri" w:cs="Arial"/>
                <w:color w:val="000000"/>
                <w:sz w:val="22"/>
                <w:szCs w:val="24"/>
              </w:rPr>
              <w:t>150</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70F1057C" w14:textId="77777777" w:rsidR="00F357C3" w:rsidRDefault="00F357C3" w:rsidP="00370B89">
            <w:pPr>
              <w:suppressAutoHyphens w:val="0"/>
              <w:spacing w:after="0"/>
              <w:jc w:val="right"/>
            </w:pPr>
            <w:r>
              <w:rPr>
                <w:rFonts w:eastAsia="Calibri" w:cs="Arial"/>
                <w:color w:val="000000"/>
                <w:sz w:val="22"/>
                <w:szCs w:val="24"/>
              </w:rPr>
              <w:t>192</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696C6772" w14:textId="77777777" w:rsidR="00F357C3" w:rsidRDefault="00F357C3" w:rsidP="00370B89">
            <w:pPr>
              <w:suppressAutoHyphens w:val="0"/>
              <w:spacing w:after="0"/>
              <w:jc w:val="right"/>
            </w:pPr>
            <w:r>
              <w:rPr>
                <w:rFonts w:eastAsia="Calibri" w:cs="Arial"/>
                <w:color w:val="000000"/>
                <w:sz w:val="22"/>
                <w:szCs w:val="24"/>
              </w:rPr>
              <w:t>97</w:t>
            </w:r>
          </w:p>
        </w:tc>
        <w:tc>
          <w:tcPr>
            <w:tcW w:w="729" w:type="dxa"/>
            <w:tcBorders>
              <w:left w:val="single" w:sz="8" w:space="0" w:color="000000"/>
              <w:right w:val="single" w:sz="8" w:space="0" w:color="000000"/>
            </w:tcBorders>
            <w:shd w:val="clear" w:color="auto" w:fill="auto"/>
            <w:tcMar>
              <w:top w:w="15" w:type="dxa"/>
              <w:left w:w="15" w:type="dxa"/>
              <w:bottom w:w="0" w:type="dxa"/>
              <w:right w:w="15" w:type="dxa"/>
            </w:tcMar>
            <w:vAlign w:val="bottom"/>
          </w:tcPr>
          <w:p w14:paraId="7EC974ED" w14:textId="77777777" w:rsidR="00F357C3" w:rsidRDefault="00F357C3" w:rsidP="00370B89">
            <w:pPr>
              <w:suppressAutoHyphens w:val="0"/>
              <w:spacing w:after="0"/>
              <w:jc w:val="right"/>
            </w:pPr>
            <w:r>
              <w:rPr>
                <w:rFonts w:eastAsia="Calibri" w:cs="Arial"/>
                <w:color w:val="000000"/>
                <w:sz w:val="22"/>
                <w:szCs w:val="24"/>
              </w:rPr>
              <w:t>78</w:t>
            </w:r>
          </w:p>
        </w:tc>
      </w:tr>
      <w:tr w:rsidR="00F357C3" w14:paraId="35C81497" w14:textId="77777777" w:rsidTr="00FB6ECF">
        <w:trPr>
          <w:trHeight w:val="285"/>
        </w:trPr>
        <w:tc>
          <w:tcPr>
            <w:tcW w:w="4962" w:type="dxa"/>
            <w:tcBorders>
              <w:top w:val="single" w:sz="8" w:space="0" w:color="000000"/>
              <w:left w:val="single" w:sz="8" w:space="0" w:color="000000"/>
              <w:right w:val="single" w:sz="8" w:space="0" w:color="000000"/>
            </w:tcBorders>
            <w:shd w:val="clear" w:color="auto" w:fill="F2F2F2"/>
            <w:tcMar>
              <w:top w:w="15" w:type="dxa"/>
              <w:left w:w="15" w:type="dxa"/>
              <w:bottom w:w="0" w:type="dxa"/>
              <w:right w:w="15" w:type="dxa"/>
            </w:tcMar>
            <w:vAlign w:val="bottom"/>
          </w:tcPr>
          <w:p w14:paraId="7EF8A822" w14:textId="77777777" w:rsidR="00F357C3" w:rsidRDefault="00F357C3" w:rsidP="00370B89">
            <w:pPr>
              <w:suppressAutoHyphens w:val="0"/>
              <w:spacing w:after="0"/>
            </w:pPr>
            <w:r>
              <w:rPr>
                <w:rFonts w:eastAsia="Calibri" w:cs="Arial"/>
                <w:b/>
                <w:bCs/>
                <w:color w:val="000000"/>
                <w:sz w:val="22"/>
                <w:szCs w:val="24"/>
              </w:rPr>
              <w:t>Number of complaints related to D+M</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24570ECC"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top w:val="single" w:sz="8" w:space="0" w:color="000000"/>
              <w:left w:val="single" w:sz="8" w:space="0" w:color="000000"/>
            </w:tcBorders>
            <w:shd w:val="clear" w:color="auto" w:fill="auto"/>
            <w:tcMar>
              <w:top w:w="15" w:type="dxa"/>
              <w:left w:w="15" w:type="dxa"/>
              <w:bottom w:w="0" w:type="dxa"/>
              <w:right w:w="15" w:type="dxa"/>
            </w:tcMar>
            <w:vAlign w:val="bottom"/>
          </w:tcPr>
          <w:p w14:paraId="3ADF780F" w14:textId="77777777" w:rsidR="00F357C3" w:rsidRDefault="00F357C3" w:rsidP="00370B89">
            <w:pPr>
              <w:suppressAutoHyphens w:val="0"/>
              <w:spacing w:after="0"/>
              <w:jc w:val="right"/>
            </w:pPr>
            <w:r>
              <w:rPr>
                <w:rFonts w:eastAsia="Calibri" w:cs="Arial"/>
                <w:color w:val="000000"/>
                <w:sz w:val="22"/>
                <w:szCs w:val="24"/>
              </w:rPr>
              <w:t>0</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2A0DAA06" w14:textId="77777777" w:rsidR="00F357C3" w:rsidRDefault="00F357C3" w:rsidP="00370B89">
            <w:pPr>
              <w:suppressAutoHyphens w:val="0"/>
              <w:spacing w:after="0"/>
              <w:jc w:val="right"/>
            </w:pPr>
            <w:r>
              <w:rPr>
                <w:rFonts w:eastAsia="Calibri" w:cs="Arial"/>
                <w:color w:val="000000"/>
                <w:sz w:val="22"/>
                <w:szCs w:val="24"/>
              </w:rPr>
              <w:t>0</w:t>
            </w:r>
          </w:p>
        </w:tc>
        <w:tc>
          <w:tcPr>
            <w:tcW w:w="729" w:type="dxa"/>
            <w:tcBorders>
              <w:top w:val="single" w:sz="8" w:space="0" w:color="000000"/>
              <w:left w:val="single" w:sz="8" w:space="0" w:color="000000"/>
            </w:tcBorders>
            <w:shd w:val="clear" w:color="auto" w:fill="auto"/>
            <w:tcMar>
              <w:top w:w="15" w:type="dxa"/>
              <w:left w:w="15" w:type="dxa"/>
              <w:bottom w:w="0" w:type="dxa"/>
              <w:right w:w="15" w:type="dxa"/>
            </w:tcMar>
            <w:vAlign w:val="bottom"/>
          </w:tcPr>
          <w:p w14:paraId="69406219" w14:textId="77777777" w:rsidR="00F357C3" w:rsidRDefault="00F357C3" w:rsidP="00370B89">
            <w:pPr>
              <w:suppressAutoHyphens w:val="0"/>
              <w:spacing w:after="0"/>
              <w:jc w:val="right"/>
            </w:pPr>
            <w:r>
              <w:rPr>
                <w:rFonts w:eastAsia="Calibri" w:cs="Arial"/>
                <w:color w:val="000000"/>
                <w:sz w:val="22"/>
                <w:szCs w:val="24"/>
              </w:rPr>
              <w:t>0</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66004294"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top w:val="single" w:sz="8" w:space="0" w:color="000000"/>
              <w:left w:val="single" w:sz="8" w:space="0" w:color="000000"/>
            </w:tcBorders>
            <w:shd w:val="clear" w:color="auto" w:fill="auto"/>
            <w:tcMar>
              <w:top w:w="15" w:type="dxa"/>
              <w:left w:w="15" w:type="dxa"/>
              <w:bottom w:w="0" w:type="dxa"/>
              <w:right w:w="15" w:type="dxa"/>
            </w:tcMar>
            <w:vAlign w:val="bottom"/>
          </w:tcPr>
          <w:p w14:paraId="33071E61" w14:textId="77777777" w:rsidR="00F357C3" w:rsidRDefault="00F357C3" w:rsidP="00370B89">
            <w:pPr>
              <w:suppressAutoHyphens w:val="0"/>
              <w:spacing w:after="0"/>
              <w:jc w:val="right"/>
            </w:pPr>
            <w:r>
              <w:rPr>
                <w:rFonts w:eastAsia="Calibri" w:cs="Arial"/>
                <w:color w:val="000000"/>
                <w:sz w:val="22"/>
                <w:szCs w:val="24"/>
              </w:rPr>
              <w:t>3</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33253752" w14:textId="77777777" w:rsidR="00F357C3" w:rsidRDefault="00F357C3" w:rsidP="00370B89">
            <w:pPr>
              <w:suppressAutoHyphens w:val="0"/>
              <w:spacing w:after="0"/>
              <w:jc w:val="right"/>
            </w:pPr>
            <w:r>
              <w:rPr>
                <w:rFonts w:eastAsia="Calibri" w:cs="Arial"/>
                <w:color w:val="000000"/>
                <w:sz w:val="22"/>
                <w:szCs w:val="24"/>
              </w:rPr>
              <w:t>2</w:t>
            </w:r>
          </w:p>
        </w:tc>
      </w:tr>
      <w:tr w:rsidR="00F357C3" w14:paraId="0EE9437A" w14:textId="77777777" w:rsidTr="00FB6ECF">
        <w:trPr>
          <w:trHeight w:val="300"/>
        </w:trPr>
        <w:tc>
          <w:tcPr>
            <w:tcW w:w="4962" w:type="dxa"/>
            <w:tcBorders>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57CAA97D" w14:textId="77777777" w:rsidR="00F357C3" w:rsidRDefault="00F357C3" w:rsidP="00370B89">
            <w:pPr>
              <w:suppressAutoHyphens w:val="0"/>
              <w:spacing w:after="0"/>
            </w:pPr>
            <w:r>
              <w:rPr>
                <w:rFonts w:eastAsia="Calibri" w:cs="Arial"/>
                <w:b/>
                <w:bCs/>
                <w:color w:val="000000"/>
                <w:sz w:val="22"/>
                <w:szCs w:val="24"/>
              </w:rPr>
              <w:t>% resolved at stage 1</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14D508F0" w14:textId="77777777" w:rsidR="00F357C3" w:rsidRDefault="00F357C3" w:rsidP="00370B89">
            <w:pPr>
              <w:suppressAutoHyphens w:val="0"/>
              <w:spacing w:after="0"/>
              <w:jc w:val="right"/>
            </w:pPr>
            <w:r>
              <w:rPr>
                <w:rFonts w:eastAsia="Calibri" w:cs="Arial"/>
                <w:color w:val="000000"/>
                <w:sz w:val="22"/>
                <w:szCs w:val="24"/>
              </w:rPr>
              <w:t>100%</w:t>
            </w:r>
          </w:p>
        </w:tc>
        <w:tc>
          <w:tcPr>
            <w:tcW w:w="729" w:type="dxa"/>
            <w:tcBorders>
              <w:left w:val="single" w:sz="8" w:space="0" w:color="000000"/>
              <w:bottom w:val="single" w:sz="8" w:space="0" w:color="000000"/>
            </w:tcBorders>
            <w:shd w:val="clear" w:color="auto" w:fill="auto"/>
            <w:tcMar>
              <w:top w:w="15" w:type="dxa"/>
              <w:left w:w="15" w:type="dxa"/>
              <w:bottom w:w="0" w:type="dxa"/>
              <w:right w:w="15" w:type="dxa"/>
            </w:tcMar>
            <w:vAlign w:val="bottom"/>
          </w:tcPr>
          <w:p w14:paraId="4BC4A193" w14:textId="77777777" w:rsidR="00F357C3" w:rsidRDefault="00F357C3" w:rsidP="00370B89">
            <w:pPr>
              <w:suppressAutoHyphens w:val="0"/>
              <w:spacing w:after="0"/>
              <w:jc w:val="right"/>
            </w:pPr>
            <w:r>
              <w:rPr>
                <w:rFonts w:eastAsia="Calibri" w:cs="Arial"/>
                <w:color w:val="000000"/>
                <w:sz w:val="22"/>
                <w:szCs w:val="24"/>
              </w:rPr>
              <w:t>NA</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51775BB1" w14:textId="77777777" w:rsidR="00F357C3" w:rsidRDefault="00F357C3" w:rsidP="00370B89">
            <w:pPr>
              <w:suppressAutoHyphens w:val="0"/>
              <w:spacing w:after="0"/>
              <w:jc w:val="right"/>
            </w:pPr>
            <w:r>
              <w:rPr>
                <w:rFonts w:eastAsia="Calibri" w:cs="Arial"/>
                <w:color w:val="000000"/>
                <w:sz w:val="22"/>
                <w:szCs w:val="24"/>
              </w:rPr>
              <w:t>NA</w:t>
            </w:r>
          </w:p>
        </w:tc>
        <w:tc>
          <w:tcPr>
            <w:tcW w:w="729" w:type="dxa"/>
            <w:tcBorders>
              <w:left w:val="single" w:sz="8" w:space="0" w:color="000000"/>
              <w:bottom w:val="single" w:sz="8" w:space="0" w:color="000000"/>
            </w:tcBorders>
            <w:shd w:val="clear" w:color="auto" w:fill="auto"/>
            <w:tcMar>
              <w:top w:w="15" w:type="dxa"/>
              <w:left w:w="15" w:type="dxa"/>
              <w:bottom w:w="0" w:type="dxa"/>
              <w:right w:w="15" w:type="dxa"/>
            </w:tcMar>
            <w:vAlign w:val="bottom"/>
          </w:tcPr>
          <w:p w14:paraId="6B058697" w14:textId="77777777" w:rsidR="00F357C3" w:rsidRDefault="00F357C3" w:rsidP="00370B89">
            <w:pPr>
              <w:suppressAutoHyphens w:val="0"/>
              <w:spacing w:after="0"/>
              <w:jc w:val="right"/>
            </w:pPr>
            <w:r>
              <w:rPr>
                <w:rFonts w:eastAsia="Calibri" w:cs="Arial"/>
                <w:color w:val="000000"/>
                <w:sz w:val="22"/>
                <w:szCs w:val="24"/>
              </w:rPr>
              <w:t>NA</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4E094145" w14:textId="77777777" w:rsidR="00F357C3" w:rsidRDefault="00F357C3" w:rsidP="00370B89">
            <w:pPr>
              <w:suppressAutoHyphens w:val="0"/>
              <w:spacing w:after="0"/>
              <w:jc w:val="right"/>
            </w:pPr>
            <w:r>
              <w:rPr>
                <w:rFonts w:eastAsia="Calibri" w:cs="Arial"/>
                <w:color w:val="000000"/>
                <w:sz w:val="22"/>
                <w:szCs w:val="24"/>
              </w:rPr>
              <w:t>100%</w:t>
            </w:r>
          </w:p>
        </w:tc>
        <w:tc>
          <w:tcPr>
            <w:tcW w:w="729" w:type="dxa"/>
            <w:tcBorders>
              <w:left w:val="single" w:sz="8" w:space="0" w:color="000000"/>
              <w:bottom w:val="single" w:sz="8" w:space="0" w:color="000000"/>
            </w:tcBorders>
            <w:shd w:val="clear" w:color="auto" w:fill="auto"/>
            <w:tcMar>
              <w:top w:w="15" w:type="dxa"/>
              <w:left w:w="15" w:type="dxa"/>
              <w:bottom w:w="0" w:type="dxa"/>
              <w:right w:w="15" w:type="dxa"/>
            </w:tcMar>
            <w:vAlign w:val="bottom"/>
          </w:tcPr>
          <w:p w14:paraId="5419DBFE" w14:textId="77777777" w:rsidR="00F357C3" w:rsidRDefault="00F357C3" w:rsidP="00370B89">
            <w:pPr>
              <w:suppressAutoHyphens w:val="0"/>
              <w:spacing w:after="0"/>
              <w:jc w:val="right"/>
            </w:pPr>
            <w:r>
              <w:rPr>
                <w:rFonts w:eastAsia="Calibri" w:cs="Arial"/>
                <w:color w:val="000000"/>
                <w:sz w:val="22"/>
                <w:szCs w:val="24"/>
              </w:rPr>
              <w:t>100%</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7F1976A3" w14:textId="77777777" w:rsidR="00F357C3" w:rsidRDefault="00F357C3" w:rsidP="00370B89">
            <w:pPr>
              <w:suppressAutoHyphens w:val="0"/>
              <w:spacing w:after="0"/>
              <w:jc w:val="right"/>
              <w:rPr>
                <w:rFonts w:eastAsia="Calibri" w:cs="Arial"/>
                <w:color w:val="000000"/>
                <w:sz w:val="22"/>
                <w:szCs w:val="24"/>
              </w:rPr>
            </w:pPr>
            <w:r>
              <w:rPr>
                <w:rFonts w:eastAsia="Calibri" w:cs="Arial"/>
                <w:color w:val="000000"/>
                <w:sz w:val="22"/>
                <w:szCs w:val="24"/>
              </w:rPr>
              <w:t>100%</w:t>
            </w:r>
          </w:p>
        </w:tc>
      </w:tr>
      <w:tr w:rsidR="00F357C3" w14:paraId="11AF9820" w14:textId="77777777" w:rsidTr="00FB6ECF">
        <w:trPr>
          <w:trHeight w:val="285"/>
        </w:trPr>
        <w:tc>
          <w:tcPr>
            <w:tcW w:w="4962" w:type="dxa"/>
            <w:tcBorders>
              <w:top w:val="single" w:sz="8" w:space="0" w:color="000000"/>
              <w:left w:val="single" w:sz="8" w:space="0" w:color="000000"/>
              <w:right w:val="single" w:sz="8" w:space="0" w:color="000000"/>
            </w:tcBorders>
            <w:shd w:val="clear" w:color="auto" w:fill="F2F2F2"/>
            <w:tcMar>
              <w:top w:w="15" w:type="dxa"/>
              <w:left w:w="15" w:type="dxa"/>
              <w:bottom w:w="0" w:type="dxa"/>
              <w:right w:w="15" w:type="dxa"/>
            </w:tcMar>
            <w:vAlign w:val="bottom"/>
          </w:tcPr>
          <w:p w14:paraId="25CE6754" w14:textId="77777777" w:rsidR="00F357C3" w:rsidRDefault="00F357C3" w:rsidP="00370B89">
            <w:pPr>
              <w:suppressAutoHyphens w:val="0"/>
              <w:spacing w:after="0"/>
            </w:pPr>
            <w:r>
              <w:rPr>
                <w:rFonts w:eastAsia="Calibri" w:cs="Arial"/>
                <w:b/>
                <w:bCs/>
                <w:color w:val="000000"/>
                <w:sz w:val="22"/>
                <w:szCs w:val="24"/>
              </w:rPr>
              <w:t xml:space="preserve">How many </w:t>
            </w:r>
            <w:proofErr w:type="gramStart"/>
            <w:r>
              <w:rPr>
                <w:rFonts w:eastAsia="Calibri" w:cs="Arial"/>
                <w:b/>
                <w:bCs/>
                <w:color w:val="000000"/>
                <w:sz w:val="22"/>
                <w:szCs w:val="24"/>
              </w:rPr>
              <w:t>disrepair</w:t>
            </w:r>
            <w:proofErr w:type="gramEnd"/>
            <w:r>
              <w:rPr>
                <w:rFonts w:eastAsia="Calibri" w:cs="Arial"/>
                <w:b/>
                <w:bCs/>
                <w:color w:val="000000"/>
                <w:sz w:val="22"/>
                <w:szCs w:val="24"/>
              </w:rPr>
              <w:t xml:space="preserve"> claims in the past 12 months</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7A5ECA58" w14:textId="77777777" w:rsidR="00F357C3" w:rsidRDefault="00F357C3" w:rsidP="00370B89">
            <w:pPr>
              <w:suppressAutoHyphens w:val="0"/>
              <w:spacing w:after="0"/>
              <w:jc w:val="right"/>
            </w:pPr>
            <w:r>
              <w:rPr>
                <w:rFonts w:eastAsia="Calibri" w:cs="Arial"/>
                <w:color w:val="000000"/>
                <w:sz w:val="22"/>
                <w:szCs w:val="24"/>
              </w:rPr>
              <w:t>4</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21858117" w14:textId="77777777" w:rsidR="00F357C3" w:rsidRDefault="00F357C3" w:rsidP="00370B89">
            <w:pPr>
              <w:suppressAutoHyphens w:val="0"/>
              <w:spacing w:after="0"/>
              <w:jc w:val="right"/>
            </w:pPr>
            <w:r>
              <w:rPr>
                <w:rFonts w:eastAsia="Calibri" w:cs="Arial"/>
                <w:color w:val="000000"/>
                <w:sz w:val="22"/>
                <w:szCs w:val="24"/>
              </w:rPr>
              <w:t>5</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19B61138" w14:textId="77777777" w:rsidR="00F357C3" w:rsidRDefault="00F357C3" w:rsidP="00370B89">
            <w:pPr>
              <w:suppressAutoHyphens w:val="0"/>
              <w:spacing w:after="0"/>
              <w:jc w:val="right"/>
            </w:pPr>
            <w:r>
              <w:rPr>
                <w:rFonts w:eastAsia="Calibri" w:cs="Arial"/>
                <w:color w:val="000000"/>
                <w:sz w:val="22"/>
                <w:szCs w:val="24"/>
              </w:rPr>
              <w:t>4</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78BF5E38" w14:textId="77777777" w:rsidR="00F357C3" w:rsidRDefault="00F357C3" w:rsidP="00370B89">
            <w:pPr>
              <w:suppressAutoHyphens w:val="0"/>
              <w:spacing w:after="0"/>
              <w:jc w:val="right"/>
            </w:pPr>
            <w:r>
              <w:rPr>
                <w:rFonts w:eastAsia="Calibri" w:cs="Arial"/>
                <w:color w:val="000000"/>
                <w:sz w:val="22"/>
                <w:szCs w:val="24"/>
              </w:rPr>
              <w:t>4</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608E721E" w14:textId="77777777" w:rsidR="00F357C3" w:rsidRDefault="00F357C3" w:rsidP="00370B89">
            <w:pPr>
              <w:suppressAutoHyphens w:val="0"/>
              <w:spacing w:after="0"/>
              <w:jc w:val="right"/>
            </w:pPr>
            <w:r>
              <w:rPr>
                <w:rFonts w:eastAsia="Calibri" w:cs="Arial"/>
                <w:color w:val="000000"/>
                <w:sz w:val="22"/>
                <w:szCs w:val="24"/>
              </w:rPr>
              <w:t>5</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53BCD8C4" w14:textId="77777777" w:rsidR="00F357C3" w:rsidRDefault="00F357C3" w:rsidP="00370B89">
            <w:pPr>
              <w:suppressAutoHyphens w:val="0"/>
              <w:spacing w:after="0"/>
              <w:jc w:val="right"/>
            </w:pPr>
            <w:r>
              <w:rPr>
                <w:rFonts w:eastAsia="Calibri" w:cs="Arial"/>
                <w:color w:val="000000"/>
                <w:sz w:val="22"/>
                <w:szCs w:val="24"/>
              </w:rPr>
              <w:t>8</w:t>
            </w:r>
          </w:p>
        </w:tc>
        <w:tc>
          <w:tcPr>
            <w:tcW w:w="729"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vAlign w:val="bottom"/>
          </w:tcPr>
          <w:p w14:paraId="0ED4B850" w14:textId="77777777" w:rsidR="00F357C3" w:rsidRDefault="00F357C3" w:rsidP="00370B89">
            <w:pPr>
              <w:suppressAutoHyphens w:val="0"/>
              <w:spacing w:after="0"/>
              <w:jc w:val="right"/>
            </w:pPr>
            <w:r>
              <w:rPr>
                <w:rFonts w:eastAsia="Calibri" w:cs="Arial"/>
                <w:color w:val="000000"/>
                <w:sz w:val="22"/>
                <w:szCs w:val="24"/>
              </w:rPr>
              <w:t>9</w:t>
            </w:r>
          </w:p>
        </w:tc>
      </w:tr>
      <w:tr w:rsidR="00F357C3" w14:paraId="2488E1D7" w14:textId="77777777" w:rsidTr="00FB6ECF">
        <w:trPr>
          <w:trHeight w:val="300"/>
        </w:trPr>
        <w:tc>
          <w:tcPr>
            <w:tcW w:w="4962" w:type="dxa"/>
            <w:tcBorders>
              <w:left w:val="single" w:sz="8" w:space="0" w:color="000000"/>
              <w:bottom w:val="single" w:sz="8" w:space="0" w:color="000000"/>
              <w:right w:val="single" w:sz="8" w:space="0" w:color="000000"/>
            </w:tcBorders>
            <w:shd w:val="clear" w:color="auto" w:fill="F2F2F2"/>
            <w:tcMar>
              <w:top w:w="15" w:type="dxa"/>
              <w:left w:w="15" w:type="dxa"/>
              <w:bottom w:w="0" w:type="dxa"/>
              <w:right w:w="15" w:type="dxa"/>
            </w:tcMar>
            <w:vAlign w:val="bottom"/>
          </w:tcPr>
          <w:p w14:paraId="186BCCE8" w14:textId="77777777" w:rsidR="00F357C3" w:rsidRDefault="00F357C3" w:rsidP="00370B89">
            <w:pPr>
              <w:suppressAutoHyphens w:val="0"/>
              <w:spacing w:after="0"/>
            </w:pPr>
            <w:r>
              <w:rPr>
                <w:rFonts w:eastAsia="Calibri" w:cs="Arial"/>
                <w:b/>
                <w:bCs/>
                <w:color w:val="000000"/>
                <w:sz w:val="22"/>
                <w:szCs w:val="24"/>
              </w:rPr>
              <w:t>number successful</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7AA0AC7B"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left w:val="single" w:sz="8" w:space="0" w:color="000000"/>
              <w:bottom w:val="single" w:sz="8" w:space="0" w:color="000000"/>
            </w:tcBorders>
            <w:shd w:val="clear" w:color="auto" w:fill="auto"/>
            <w:tcMar>
              <w:top w:w="15" w:type="dxa"/>
              <w:left w:w="15" w:type="dxa"/>
              <w:bottom w:w="0" w:type="dxa"/>
              <w:right w:w="15" w:type="dxa"/>
            </w:tcMar>
            <w:vAlign w:val="bottom"/>
          </w:tcPr>
          <w:p w14:paraId="0105E07A"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59814A1D"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left w:val="single" w:sz="8" w:space="0" w:color="000000"/>
              <w:bottom w:val="single" w:sz="8" w:space="0" w:color="000000"/>
            </w:tcBorders>
            <w:shd w:val="clear" w:color="auto" w:fill="auto"/>
            <w:tcMar>
              <w:top w:w="15" w:type="dxa"/>
              <w:left w:w="15" w:type="dxa"/>
              <w:bottom w:w="0" w:type="dxa"/>
              <w:right w:w="15" w:type="dxa"/>
            </w:tcMar>
            <w:vAlign w:val="bottom"/>
          </w:tcPr>
          <w:p w14:paraId="5005114D"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6D75A950"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left w:val="single" w:sz="8" w:space="0" w:color="000000"/>
              <w:bottom w:val="single" w:sz="8" w:space="0" w:color="000000"/>
            </w:tcBorders>
            <w:shd w:val="clear" w:color="auto" w:fill="auto"/>
            <w:tcMar>
              <w:top w:w="15" w:type="dxa"/>
              <w:left w:w="15" w:type="dxa"/>
              <w:bottom w:w="0" w:type="dxa"/>
              <w:right w:w="15" w:type="dxa"/>
            </w:tcMar>
            <w:vAlign w:val="bottom"/>
          </w:tcPr>
          <w:p w14:paraId="55ED42F2" w14:textId="77777777" w:rsidR="00F357C3" w:rsidRDefault="00F357C3" w:rsidP="00370B89">
            <w:pPr>
              <w:suppressAutoHyphens w:val="0"/>
              <w:spacing w:after="0"/>
              <w:jc w:val="right"/>
            </w:pPr>
            <w:r>
              <w:rPr>
                <w:rFonts w:eastAsia="Calibri" w:cs="Arial"/>
                <w:color w:val="000000"/>
                <w:sz w:val="22"/>
                <w:szCs w:val="24"/>
              </w:rPr>
              <w:t>1</w:t>
            </w:r>
          </w:p>
        </w:tc>
        <w:tc>
          <w:tcPr>
            <w:tcW w:w="729" w:type="dxa"/>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0A2E1283" w14:textId="77777777" w:rsidR="00F357C3" w:rsidRDefault="00F357C3" w:rsidP="00370B89">
            <w:pPr>
              <w:suppressAutoHyphens w:val="0"/>
              <w:spacing w:after="0"/>
              <w:jc w:val="right"/>
            </w:pPr>
            <w:r>
              <w:rPr>
                <w:rFonts w:eastAsia="Calibri" w:cs="Arial"/>
                <w:color w:val="000000"/>
                <w:sz w:val="22"/>
                <w:szCs w:val="24"/>
              </w:rPr>
              <w:t>1</w:t>
            </w:r>
          </w:p>
        </w:tc>
      </w:tr>
    </w:tbl>
    <w:p w14:paraId="496C0D71" w14:textId="77777777" w:rsidR="00273EA9" w:rsidRPr="00273EA9" w:rsidRDefault="00273EA9" w:rsidP="00273EA9">
      <w:pPr>
        <w:pStyle w:val="Heading2"/>
        <w:rPr>
          <w:rFonts w:ascii="Arial" w:eastAsia="Calibri" w:hAnsi="Arial" w:cs="Arial"/>
          <w:sz w:val="24"/>
          <w:szCs w:val="24"/>
        </w:rPr>
      </w:pPr>
    </w:p>
    <w:p w14:paraId="2BEEEF51" w14:textId="3429E000" w:rsidR="00F357C3" w:rsidRPr="00554CA6" w:rsidRDefault="004F445F" w:rsidP="00554CA6">
      <w:pPr>
        <w:pStyle w:val="Heading2"/>
        <w:rPr>
          <w:rFonts w:eastAsia="Calibri"/>
          <w:color w:val="627834"/>
        </w:rPr>
      </w:pPr>
      <w:r w:rsidRPr="00273EA9">
        <w:rPr>
          <w:rFonts w:eastAsia="Calibri"/>
          <w:color w:val="627834"/>
        </w:rPr>
        <w:t>Property Type, Location, SAP Rating and Household Composition</w:t>
      </w:r>
    </w:p>
    <w:p w14:paraId="18220C60" w14:textId="22DAC9AF" w:rsidR="00F80E42" w:rsidRPr="00F357C3" w:rsidRDefault="004F445F" w:rsidP="00F357C3">
      <w:pPr>
        <w:pStyle w:val="NoSpacing"/>
        <w:rPr>
          <w:rFonts w:cs="Arial"/>
          <w:szCs w:val="24"/>
        </w:rPr>
      </w:pPr>
      <w:r w:rsidRPr="00F357C3">
        <w:rPr>
          <w:rFonts w:eastAsia="Calibri" w:cs="Arial"/>
          <w:szCs w:val="24"/>
        </w:rPr>
        <w:t>The historical data above indicates that since 2021 there has been a significant change in customer behaviour with a significant increase in the reporting of D&amp;M. To obtain a fuller picture of the incidence of D&amp;M within Broadacres homes</w:t>
      </w:r>
      <w:r w:rsidR="00FB6ECF">
        <w:rPr>
          <w:rFonts w:eastAsia="Calibri" w:cs="Arial"/>
          <w:szCs w:val="24"/>
        </w:rPr>
        <w:t>,</w:t>
      </w:r>
      <w:r w:rsidRPr="00F357C3">
        <w:rPr>
          <w:rFonts w:eastAsia="Calibri" w:cs="Arial"/>
          <w:szCs w:val="24"/>
        </w:rPr>
        <w:t xml:space="preserve"> analysis has also been carried out to identify the location and attributes of homes where reports and works to manage D&amp;M have been most frequent </w:t>
      </w:r>
      <w:r w:rsidR="00CB26B3">
        <w:rPr>
          <w:rFonts w:eastAsia="Calibri" w:cs="Arial"/>
          <w:szCs w:val="24"/>
        </w:rPr>
        <w:t>during 2023/2024 and 2024/2025</w:t>
      </w:r>
      <w:r w:rsidRPr="00F357C3">
        <w:rPr>
          <w:rFonts w:eastAsia="Calibri" w:cs="Arial"/>
          <w:szCs w:val="24"/>
        </w:rPr>
        <w:t>.</w:t>
      </w:r>
    </w:p>
    <w:p w14:paraId="5D640248" w14:textId="77777777" w:rsidR="00F357C3" w:rsidRDefault="00F357C3" w:rsidP="00F357C3">
      <w:pPr>
        <w:pStyle w:val="NoSpacing"/>
        <w:rPr>
          <w:rFonts w:eastAsia="Calibri" w:cs="Arial"/>
          <w:szCs w:val="24"/>
        </w:rPr>
      </w:pPr>
    </w:p>
    <w:p w14:paraId="18220C61" w14:textId="085FC70D" w:rsidR="00F80E42" w:rsidRDefault="004F445F" w:rsidP="00F357C3">
      <w:pPr>
        <w:pStyle w:val="NoSpacing"/>
        <w:rPr>
          <w:rFonts w:eastAsia="Calibri" w:cs="Arial"/>
          <w:szCs w:val="24"/>
        </w:rPr>
      </w:pPr>
      <w:r w:rsidRPr="00F357C3">
        <w:rPr>
          <w:rFonts w:eastAsia="Calibri" w:cs="Arial"/>
          <w:szCs w:val="24"/>
        </w:rPr>
        <w:t>In undertaking the analysis there are three primary data sources:</w:t>
      </w:r>
    </w:p>
    <w:p w14:paraId="1988CC70" w14:textId="77777777" w:rsidR="008B54F2" w:rsidRPr="00F357C3" w:rsidRDefault="008B54F2" w:rsidP="00F357C3">
      <w:pPr>
        <w:pStyle w:val="NoSpacing"/>
        <w:rPr>
          <w:rFonts w:eastAsia="Calibri" w:cs="Arial"/>
          <w:szCs w:val="24"/>
        </w:rPr>
      </w:pPr>
    </w:p>
    <w:p w14:paraId="18220C62" w14:textId="79C9DF87" w:rsidR="00F80E42" w:rsidRPr="00F357C3" w:rsidRDefault="004F445F" w:rsidP="00F357C3">
      <w:pPr>
        <w:pStyle w:val="NoSpacing"/>
        <w:numPr>
          <w:ilvl w:val="0"/>
          <w:numId w:val="12"/>
        </w:numPr>
        <w:rPr>
          <w:rFonts w:eastAsia="Calibri" w:cs="Arial"/>
          <w:szCs w:val="24"/>
        </w:rPr>
      </w:pPr>
      <w:r w:rsidRPr="00F357C3">
        <w:rPr>
          <w:rFonts w:eastAsia="Calibri" w:cs="Arial"/>
          <w:szCs w:val="24"/>
        </w:rPr>
        <w:t>D&amp;M customer contacts (pre-Salesforce go live 25 Nov</w:t>
      </w:r>
      <w:r w:rsidR="00FB6ECF">
        <w:rPr>
          <w:rFonts w:eastAsia="Calibri" w:cs="Arial"/>
          <w:szCs w:val="24"/>
        </w:rPr>
        <w:t>ember</w:t>
      </w:r>
      <w:r w:rsidRPr="00F357C3">
        <w:rPr>
          <w:rFonts w:eastAsia="Calibri" w:cs="Arial"/>
          <w:szCs w:val="24"/>
        </w:rPr>
        <w:t xml:space="preserve"> 2025)</w:t>
      </w:r>
    </w:p>
    <w:p w14:paraId="18220C63" w14:textId="2DA68B90" w:rsidR="00F80E42" w:rsidRPr="00F357C3" w:rsidRDefault="00AA03CE" w:rsidP="00F357C3">
      <w:pPr>
        <w:pStyle w:val="NoSpacing"/>
        <w:numPr>
          <w:ilvl w:val="0"/>
          <w:numId w:val="12"/>
        </w:numPr>
        <w:rPr>
          <w:rFonts w:eastAsia="Calibri" w:cs="Arial"/>
          <w:szCs w:val="24"/>
        </w:rPr>
      </w:pPr>
      <w:r>
        <w:rPr>
          <w:rFonts w:eastAsia="Calibri" w:cs="Arial"/>
          <w:szCs w:val="24"/>
        </w:rPr>
        <w:t>C</w:t>
      </w:r>
      <w:r w:rsidR="004F445F" w:rsidRPr="00F357C3">
        <w:rPr>
          <w:rFonts w:eastAsia="Calibri" w:cs="Arial"/>
          <w:szCs w:val="24"/>
        </w:rPr>
        <w:t>ompleted mould treatment</w:t>
      </w:r>
      <w:r>
        <w:rPr>
          <w:rFonts w:eastAsia="Calibri" w:cs="Arial"/>
          <w:szCs w:val="24"/>
        </w:rPr>
        <w:t>.</w:t>
      </w:r>
    </w:p>
    <w:p w14:paraId="18220C64" w14:textId="70A78ADE" w:rsidR="00F80E42" w:rsidRPr="00F357C3" w:rsidRDefault="00AA03CE" w:rsidP="00F357C3">
      <w:pPr>
        <w:pStyle w:val="NoSpacing"/>
        <w:numPr>
          <w:ilvl w:val="0"/>
          <w:numId w:val="12"/>
        </w:numPr>
        <w:rPr>
          <w:rFonts w:eastAsia="Calibri" w:cs="Arial"/>
          <w:szCs w:val="24"/>
        </w:rPr>
      </w:pPr>
      <w:r>
        <w:rPr>
          <w:rFonts w:eastAsia="Calibri" w:cs="Arial"/>
          <w:szCs w:val="24"/>
        </w:rPr>
        <w:t>M</w:t>
      </w:r>
      <w:r w:rsidR="004F445F" w:rsidRPr="00F357C3">
        <w:rPr>
          <w:rFonts w:eastAsia="Calibri" w:cs="Arial"/>
          <w:szCs w:val="24"/>
        </w:rPr>
        <w:t xml:space="preserve">ore substantial completed works where </w:t>
      </w:r>
      <w:r w:rsidR="00C76C79">
        <w:rPr>
          <w:rFonts w:eastAsia="Calibri" w:cs="Arial"/>
          <w:szCs w:val="24"/>
        </w:rPr>
        <w:t>D&amp;M</w:t>
      </w:r>
      <w:r w:rsidR="004F445F" w:rsidRPr="00F357C3">
        <w:rPr>
          <w:rFonts w:eastAsia="Calibri" w:cs="Arial"/>
          <w:szCs w:val="24"/>
        </w:rPr>
        <w:t xml:space="preserve"> has been identified</w:t>
      </w:r>
      <w:r>
        <w:rPr>
          <w:rFonts w:eastAsia="Calibri" w:cs="Arial"/>
          <w:szCs w:val="24"/>
        </w:rPr>
        <w:t>.</w:t>
      </w:r>
    </w:p>
    <w:p w14:paraId="1D22E3FE" w14:textId="77777777" w:rsidR="00F357C3" w:rsidRDefault="00F357C3" w:rsidP="00F357C3">
      <w:pPr>
        <w:pStyle w:val="NoSpacing"/>
        <w:rPr>
          <w:rFonts w:eastAsia="Calibri" w:cs="Arial"/>
          <w:szCs w:val="24"/>
        </w:rPr>
      </w:pPr>
    </w:p>
    <w:p w14:paraId="18220C65" w14:textId="60B865B6" w:rsidR="00F80E42" w:rsidRPr="00F357C3" w:rsidRDefault="004F445F" w:rsidP="00F357C3">
      <w:pPr>
        <w:pStyle w:val="NoSpacing"/>
        <w:rPr>
          <w:rFonts w:eastAsia="Calibri" w:cs="Arial"/>
          <w:szCs w:val="24"/>
        </w:rPr>
      </w:pPr>
      <w:r w:rsidRPr="00F357C3">
        <w:rPr>
          <w:rFonts w:eastAsia="Calibri" w:cs="Arial"/>
          <w:szCs w:val="24"/>
        </w:rPr>
        <w:t>Considering the cause and sources of D&amp;M, two further drill downs were taken, the SAP rating of all the homes identified within the four postcode areas and the average number of occupants recorded within our database, although occupation data is notoriously unreliable.</w:t>
      </w:r>
    </w:p>
    <w:p w14:paraId="28FC3501" w14:textId="77777777" w:rsidR="00F357C3" w:rsidRDefault="00F357C3" w:rsidP="00F357C3">
      <w:pPr>
        <w:pStyle w:val="NoSpacing"/>
        <w:rPr>
          <w:rFonts w:eastAsia="Calibri" w:cs="Arial"/>
          <w:szCs w:val="24"/>
        </w:rPr>
      </w:pPr>
    </w:p>
    <w:p w14:paraId="18220C66" w14:textId="71639041" w:rsidR="00F80E42" w:rsidRDefault="004F445F" w:rsidP="00F357C3">
      <w:pPr>
        <w:pStyle w:val="NoSpacing"/>
        <w:rPr>
          <w:rFonts w:eastAsia="Calibri" w:cs="Arial"/>
          <w:szCs w:val="24"/>
        </w:rPr>
      </w:pPr>
      <w:r w:rsidRPr="00F357C3">
        <w:rPr>
          <w:rFonts w:eastAsia="Calibri" w:cs="Arial"/>
          <w:szCs w:val="24"/>
        </w:rPr>
        <w:t>The analysis identified four postcode districts where we have spent significantly more money and have received a higher proportion of</w:t>
      </w:r>
      <w:r w:rsidR="00AB2FE1">
        <w:rPr>
          <w:rFonts w:eastAsia="Calibri" w:cs="Arial"/>
          <w:szCs w:val="24"/>
        </w:rPr>
        <w:t xml:space="preserve"> D&amp;M</w:t>
      </w:r>
      <w:r w:rsidRPr="00F357C3">
        <w:rPr>
          <w:rFonts w:eastAsia="Calibri" w:cs="Arial"/>
          <w:szCs w:val="24"/>
        </w:rPr>
        <w:t xml:space="preserve"> contacts than is representative. These are:</w:t>
      </w:r>
    </w:p>
    <w:p w14:paraId="654F1537" w14:textId="77777777" w:rsidR="00554CA6" w:rsidRPr="00F357C3" w:rsidRDefault="00554CA6" w:rsidP="00F357C3">
      <w:pPr>
        <w:pStyle w:val="NoSpacing"/>
        <w:rPr>
          <w:rFonts w:eastAsia="Calibri" w:cs="Arial"/>
          <w:szCs w:val="24"/>
        </w:rPr>
      </w:pPr>
    </w:p>
    <w:p w14:paraId="18220C67" w14:textId="4237DB2D" w:rsidR="00F80E42" w:rsidRPr="00F357C3" w:rsidRDefault="004F445F" w:rsidP="00F357C3">
      <w:pPr>
        <w:pStyle w:val="NoSpacing"/>
        <w:numPr>
          <w:ilvl w:val="0"/>
          <w:numId w:val="13"/>
        </w:numPr>
        <w:rPr>
          <w:rFonts w:eastAsia="Calibri" w:cs="Arial"/>
          <w:szCs w:val="24"/>
        </w:rPr>
      </w:pPr>
      <w:r w:rsidRPr="00F357C3">
        <w:rPr>
          <w:rFonts w:eastAsia="Calibri" w:cs="Arial"/>
          <w:szCs w:val="24"/>
        </w:rPr>
        <w:t>DL6 (Northallerton East / Ingleby Cross): 22% of the contacts / 20% of BHA stock / 27% of the mould treatment spend / 27% of substantial D&amp;M works</w:t>
      </w:r>
    </w:p>
    <w:p w14:paraId="18220C68" w14:textId="58C73F57" w:rsidR="00F80E42" w:rsidRPr="00F357C3" w:rsidRDefault="004F445F" w:rsidP="00F357C3">
      <w:pPr>
        <w:pStyle w:val="NoSpacing"/>
        <w:numPr>
          <w:ilvl w:val="0"/>
          <w:numId w:val="13"/>
        </w:numPr>
        <w:rPr>
          <w:rFonts w:eastAsia="Calibri" w:cs="Arial"/>
          <w:szCs w:val="24"/>
        </w:rPr>
      </w:pPr>
      <w:r w:rsidRPr="00F357C3">
        <w:rPr>
          <w:rFonts w:eastAsia="Calibri" w:cs="Arial"/>
          <w:szCs w:val="24"/>
        </w:rPr>
        <w:t>TS9 (Stokesley/ Great Ayton): 22% of the contacts / 12% of BHA stock</w:t>
      </w:r>
      <w:r w:rsidR="004038A0">
        <w:rPr>
          <w:rFonts w:eastAsia="Calibri" w:cs="Arial"/>
          <w:szCs w:val="24"/>
        </w:rPr>
        <w:t xml:space="preserve"> </w:t>
      </w:r>
      <w:r w:rsidRPr="00F357C3">
        <w:rPr>
          <w:rFonts w:eastAsia="Calibri" w:cs="Arial"/>
          <w:szCs w:val="24"/>
        </w:rPr>
        <w:t>/ 15% of the mould treatment spend / 17% of substantial D&amp;M works.</w:t>
      </w:r>
    </w:p>
    <w:p w14:paraId="18220C69" w14:textId="0EAFB491" w:rsidR="00F80E42" w:rsidRPr="00F357C3" w:rsidRDefault="004F445F" w:rsidP="00F357C3">
      <w:pPr>
        <w:pStyle w:val="NoSpacing"/>
        <w:numPr>
          <w:ilvl w:val="0"/>
          <w:numId w:val="13"/>
        </w:numPr>
        <w:rPr>
          <w:rFonts w:eastAsia="Calibri" w:cs="Arial"/>
          <w:szCs w:val="24"/>
        </w:rPr>
      </w:pPr>
      <w:r w:rsidRPr="00F357C3">
        <w:rPr>
          <w:rFonts w:eastAsia="Calibri" w:cs="Arial"/>
          <w:szCs w:val="24"/>
        </w:rPr>
        <w:t>YO7 (Thirsk / Dalton / Topcliffe):14% of the contacts / 15% of BHA stock</w:t>
      </w:r>
      <w:r w:rsidR="004038A0">
        <w:rPr>
          <w:rFonts w:eastAsia="Calibri" w:cs="Arial"/>
          <w:szCs w:val="24"/>
        </w:rPr>
        <w:t xml:space="preserve"> </w:t>
      </w:r>
      <w:r w:rsidRPr="00F357C3">
        <w:rPr>
          <w:rFonts w:eastAsia="Calibri" w:cs="Arial"/>
          <w:szCs w:val="24"/>
        </w:rPr>
        <w:t>/ 20% of the mould treatment spend / 20% of substantial D&amp;M works</w:t>
      </w:r>
    </w:p>
    <w:p w14:paraId="18220C6A" w14:textId="05AEE064" w:rsidR="00F80E42" w:rsidRPr="00F357C3" w:rsidRDefault="004F445F" w:rsidP="00F357C3">
      <w:pPr>
        <w:pStyle w:val="NoSpacing"/>
        <w:numPr>
          <w:ilvl w:val="0"/>
          <w:numId w:val="13"/>
        </w:numPr>
        <w:rPr>
          <w:rFonts w:eastAsia="Calibri" w:cs="Arial"/>
          <w:szCs w:val="24"/>
        </w:rPr>
      </w:pPr>
      <w:r w:rsidRPr="00F357C3">
        <w:rPr>
          <w:rFonts w:eastAsia="Calibri" w:cs="Arial"/>
          <w:szCs w:val="24"/>
        </w:rPr>
        <w:t>YO61 (Easingwold / Huby / Brandsby):11% of the contacts / 9% of BHA stock</w:t>
      </w:r>
      <w:r w:rsidR="004038A0">
        <w:rPr>
          <w:rFonts w:eastAsia="Calibri" w:cs="Arial"/>
          <w:szCs w:val="24"/>
        </w:rPr>
        <w:t xml:space="preserve"> </w:t>
      </w:r>
      <w:r w:rsidRPr="00F357C3">
        <w:rPr>
          <w:rFonts w:eastAsia="Calibri" w:cs="Arial"/>
          <w:szCs w:val="24"/>
        </w:rPr>
        <w:t>/ 15% of the mould treatment spend / 20% of substantial D&amp;M works.</w:t>
      </w:r>
    </w:p>
    <w:p w14:paraId="18220C6B" w14:textId="77777777" w:rsidR="00F80E42" w:rsidRPr="00F357C3" w:rsidRDefault="00F80E42" w:rsidP="00F357C3">
      <w:pPr>
        <w:pStyle w:val="NoSpacing"/>
        <w:rPr>
          <w:rFonts w:eastAsia="Calibri" w:cs="Arial"/>
          <w:szCs w:val="24"/>
        </w:rPr>
      </w:pPr>
    </w:p>
    <w:p w14:paraId="18220C6C" w14:textId="721587CB" w:rsidR="00F80E42" w:rsidRPr="00F357C3" w:rsidRDefault="004F445F" w:rsidP="00F357C3">
      <w:pPr>
        <w:pStyle w:val="NoSpacing"/>
        <w:rPr>
          <w:rFonts w:eastAsia="Calibri" w:cs="Arial"/>
          <w:szCs w:val="24"/>
        </w:rPr>
      </w:pPr>
      <w:r w:rsidRPr="00F357C3">
        <w:rPr>
          <w:rFonts w:eastAsia="Calibri" w:cs="Arial"/>
          <w:szCs w:val="24"/>
        </w:rPr>
        <w:t>Tables 4 to 7, summarise the results for the four areas identified.</w:t>
      </w:r>
    </w:p>
    <w:p w14:paraId="7ADD7922" w14:textId="77777777" w:rsidR="00860305" w:rsidRDefault="00860305" w:rsidP="00F357C3">
      <w:pPr>
        <w:pStyle w:val="NoSpacing"/>
        <w:rPr>
          <w:rFonts w:eastAsia="Calibri" w:cs="Arial"/>
          <w:szCs w:val="24"/>
        </w:rPr>
      </w:pPr>
    </w:p>
    <w:p w14:paraId="18220C6D" w14:textId="1D7CFA65" w:rsidR="00F80E42" w:rsidRDefault="004F445F" w:rsidP="00F357C3">
      <w:pPr>
        <w:pStyle w:val="NoSpacing"/>
        <w:rPr>
          <w:rFonts w:eastAsia="Calibri" w:cs="Arial"/>
          <w:szCs w:val="24"/>
        </w:rPr>
      </w:pPr>
      <w:r w:rsidRPr="00F357C3">
        <w:rPr>
          <w:rFonts w:eastAsia="Calibri" w:cs="Arial"/>
          <w:szCs w:val="24"/>
        </w:rPr>
        <w:t>With property age and property type factored into the analysis</w:t>
      </w:r>
      <w:r w:rsidR="00860305">
        <w:rPr>
          <w:rFonts w:eastAsia="Calibri" w:cs="Arial"/>
          <w:szCs w:val="24"/>
        </w:rPr>
        <w:t>,</w:t>
      </w:r>
      <w:r w:rsidRPr="00F357C3">
        <w:rPr>
          <w:rFonts w:eastAsia="Calibri" w:cs="Arial"/>
          <w:szCs w:val="24"/>
        </w:rPr>
        <w:t xml:space="preserve"> we have drilled down to each of the four locations to create a street-by-street view of the data.</w:t>
      </w:r>
    </w:p>
    <w:p w14:paraId="21919958" w14:textId="77777777" w:rsidR="00F357C3" w:rsidRDefault="00F357C3" w:rsidP="00F357C3">
      <w:pPr>
        <w:pStyle w:val="NoSpacing"/>
        <w:rPr>
          <w:rFonts w:eastAsia="Calibri" w:cs="Arial"/>
          <w:szCs w:val="24"/>
        </w:rPr>
      </w:pPr>
    </w:p>
    <w:p w14:paraId="34C089C7" w14:textId="77777777" w:rsidR="00273EA9" w:rsidRDefault="00273EA9" w:rsidP="00F357C3">
      <w:pPr>
        <w:pStyle w:val="NoSpacing"/>
        <w:rPr>
          <w:rFonts w:eastAsia="Calibri" w:cs="Arial"/>
          <w:szCs w:val="24"/>
        </w:rPr>
      </w:pPr>
    </w:p>
    <w:p w14:paraId="170BEFC9" w14:textId="77777777" w:rsidR="00273EA9" w:rsidRDefault="00273EA9" w:rsidP="00F357C3">
      <w:pPr>
        <w:pStyle w:val="NoSpacing"/>
        <w:rPr>
          <w:rFonts w:eastAsia="Calibri" w:cs="Arial"/>
          <w:szCs w:val="24"/>
        </w:rPr>
      </w:pPr>
    </w:p>
    <w:p w14:paraId="0D838C9F" w14:textId="77777777" w:rsidR="00273EA9" w:rsidRDefault="00273EA9" w:rsidP="00F357C3">
      <w:pPr>
        <w:pStyle w:val="NoSpacing"/>
        <w:rPr>
          <w:rFonts w:eastAsia="Calibri" w:cs="Arial"/>
          <w:szCs w:val="24"/>
        </w:rPr>
      </w:pPr>
    </w:p>
    <w:p w14:paraId="14DE4C3F" w14:textId="77777777" w:rsidR="00273EA9" w:rsidRDefault="00273EA9" w:rsidP="00F357C3">
      <w:pPr>
        <w:pStyle w:val="NoSpacing"/>
        <w:rPr>
          <w:rFonts w:eastAsia="Calibri" w:cs="Arial"/>
          <w:szCs w:val="24"/>
        </w:rPr>
      </w:pPr>
    </w:p>
    <w:p w14:paraId="6FAAC6E3" w14:textId="77777777" w:rsidR="00273EA9" w:rsidRDefault="00273EA9" w:rsidP="00F357C3">
      <w:pPr>
        <w:pStyle w:val="NoSpacing"/>
        <w:rPr>
          <w:rFonts w:eastAsia="Calibri" w:cs="Arial"/>
          <w:szCs w:val="24"/>
        </w:rPr>
      </w:pPr>
    </w:p>
    <w:p w14:paraId="6E367CF9" w14:textId="77777777" w:rsidR="00273EA9" w:rsidRDefault="00273EA9" w:rsidP="00F357C3">
      <w:pPr>
        <w:pStyle w:val="NoSpacing"/>
        <w:rPr>
          <w:rFonts w:eastAsia="Calibri" w:cs="Arial"/>
          <w:szCs w:val="24"/>
        </w:rPr>
      </w:pPr>
    </w:p>
    <w:p w14:paraId="38BAC6EC" w14:textId="77777777" w:rsidR="00273EA9" w:rsidRDefault="00273EA9" w:rsidP="00F357C3">
      <w:pPr>
        <w:pStyle w:val="NoSpacing"/>
        <w:rPr>
          <w:rFonts w:eastAsia="Calibri" w:cs="Arial"/>
          <w:szCs w:val="24"/>
        </w:rPr>
      </w:pPr>
    </w:p>
    <w:p w14:paraId="4D7620A2" w14:textId="77777777" w:rsidR="00273EA9" w:rsidRDefault="00273EA9" w:rsidP="00F357C3">
      <w:pPr>
        <w:pStyle w:val="NoSpacing"/>
        <w:rPr>
          <w:rFonts w:eastAsia="Calibri" w:cs="Arial"/>
          <w:szCs w:val="24"/>
        </w:rPr>
      </w:pPr>
    </w:p>
    <w:p w14:paraId="629D8E24" w14:textId="77777777" w:rsidR="00273EA9" w:rsidRPr="00F357C3" w:rsidRDefault="00273EA9" w:rsidP="00F357C3">
      <w:pPr>
        <w:pStyle w:val="NoSpacing"/>
        <w:rPr>
          <w:rFonts w:eastAsia="Calibri" w:cs="Arial"/>
          <w:szCs w:val="24"/>
        </w:rPr>
      </w:pPr>
    </w:p>
    <w:p w14:paraId="18220C6E" w14:textId="05BD88D4" w:rsidR="00F80E42" w:rsidRPr="00273EA9" w:rsidRDefault="004F445F" w:rsidP="00273EA9">
      <w:pPr>
        <w:pStyle w:val="Heading2"/>
        <w:rPr>
          <w:rFonts w:ascii="Arial" w:eastAsia="Calibri" w:hAnsi="Arial" w:cs="Arial"/>
          <w:color w:val="627834"/>
        </w:rPr>
      </w:pPr>
      <w:r w:rsidRPr="00273EA9">
        <w:rPr>
          <w:rFonts w:ascii="Arial" w:eastAsia="Calibri" w:hAnsi="Arial" w:cs="Arial"/>
          <w:color w:val="627834"/>
        </w:rPr>
        <w:t>Table 4</w:t>
      </w:r>
      <w:r w:rsidR="00860305" w:rsidRPr="00273EA9">
        <w:rPr>
          <w:rFonts w:ascii="Arial" w:eastAsia="Calibri" w:hAnsi="Arial" w:cs="Arial"/>
          <w:color w:val="627834"/>
        </w:rPr>
        <w:t>:</w:t>
      </w:r>
      <w:r w:rsidRPr="00273EA9">
        <w:rPr>
          <w:rFonts w:ascii="Arial" w:eastAsia="Calibri" w:hAnsi="Arial" w:cs="Arial"/>
          <w:color w:val="627834"/>
        </w:rPr>
        <w:t xml:space="preserve"> DL6 Northallerton East: Damp and Mould Orders completed 2023-2024 and 2024-2025</w:t>
      </w:r>
    </w:p>
    <w:p w14:paraId="4BAB7D04" w14:textId="77777777" w:rsidR="00F357C3" w:rsidRPr="00F357C3" w:rsidRDefault="00F357C3" w:rsidP="00F357C3">
      <w:pPr>
        <w:pStyle w:val="NoSpacing"/>
        <w:rPr>
          <w:rFonts w:eastAsia="Calibri" w:cs="Arial"/>
          <w:szCs w:val="24"/>
        </w:rPr>
      </w:pPr>
    </w:p>
    <w:p w14:paraId="4605B07E" w14:textId="77777777" w:rsidR="0070264A" w:rsidRDefault="004F445F" w:rsidP="0070264A">
      <w:pPr>
        <w:pStyle w:val="NoSpacing"/>
        <w:rPr>
          <w:rFonts w:eastAsia="Calibri" w:cs="Arial"/>
          <w:szCs w:val="24"/>
        </w:rPr>
      </w:pPr>
      <w:r w:rsidRPr="00F357C3">
        <w:rPr>
          <w:rFonts w:cs="Arial"/>
          <w:noProof/>
          <w:szCs w:val="24"/>
        </w:rPr>
        <w:lastRenderedPageBreak/>
        <w:drawing>
          <wp:inline distT="0" distB="0" distL="0" distR="0" wp14:anchorId="18220B6D" wp14:editId="32467E95">
            <wp:extent cx="8803532" cy="5149799"/>
            <wp:effectExtent l="0" t="0" r="0" b="0"/>
            <wp:docPr id="1472229087"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8926110" cy="5221503"/>
                    </a:xfrm>
                    <a:prstGeom prst="rect">
                      <a:avLst/>
                    </a:prstGeom>
                    <a:noFill/>
                    <a:ln>
                      <a:noFill/>
                      <a:prstDash/>
                    </a:ln>
                  </pic:spPr>
                </pic:pic>
              </a:graphicData>
            </a:graphic>
          </wp:inline>
        </w:drawing>
      </w:r>
      <w:r w:rsidRPr="00F357C3">
        <w:rPr>
          <w:rFonts w:eastAsia="Calibri" w:cs="Arial"/>
          <w:szCs w:val="24"/>
        </w:rPr>
        <w:t xml:space="preserve">   </w:t>
      </w:r>
    </w:p>
    <w:p w14:paraId="17C35D0D" w14:textId="14D4E298" w:rsidR="00F357C3" w:rsidRPr="0070264A" w:rsidRDefault="004F445F" w:rsidP="0070264A">
      <w:pPr>
        <w:pStyle w:val="Heading2"/>
        <w:rPr>
          <w:rFonts w:ascii="Arial" w:eastAsia="Calibri" w:hAnsi="Arial" w:cs="Arial"/>
          <w:color w:val="627834"/>
          <w:szCs w:val="24"/>
        </w:rPr>
      </w:pPr>
      <w:r w:rsidRPr="0070264A">
        <w:rPr>
          <w:rFonts w:ascii="Arial" w:hAnsi="Arial" w:cs="Arial"/>
          <w:color w:val="627834"/>
        </w:rPr>
        <w:t>Table 5</w:t>
      </w:r>
      <w:r w:rsidR="00974A3D" w:rsidRPr="0070264A">
        <w:rPr>
          <w:rFonts w:ascii="Arial" w:hAnsi="Arial" w:cs="Arial"/>
          <w:color w:val="627834"/>
        </w:rPr>
        <w:t>:</w:t>
      </w:r>
      <w:r w:rsidRPr="0070264A">
        <w:rPr>
          <w:rFonts w:ascii="Arial" w:hAnsi="Arial" w:cs="Arial"/>
          <w:color w:val="627834"/>
        </w:rPr>
        <w:t xml:space="preserve"> YO7 Thirsk: Damp and Mould Orders completed 2023-2024 and 2024-2025</w:t>
      </w:r>
    </w:p>
    <w:p w14:paraId="18220C70" w14:textId="6A6DF7AB" w:rsidR="00F80E42" w:rsidRPr="00F357C3" w:rsidRDefault="004F445F" w:rsidP="00F357C3">
      <w:pPr>
        <w:pStyle w:val="NoSpacing"/>
        <w:rPr>
          <w:rFonts w:cs="Arial"/>
          <w:szCs w:val="24"/>
        </w:rPr>
      </w:pPr>
      <w:r w:rsidRPr="00F357C3">
        <w:rPr>
          <w:rFonts w:cs="Arial"/>
          <w:szCs w:val="24"/>
        </w:rPr>
        <w:t xml:space="preserve"> </w:t>
      </w:r>
    </w:p>
    <w:p w14:paraId="18220C71" w14:textId="77777777" w:rsidR="00F80E42" w:rsidRDefault="004F445F" w:rsidP="00F357C3">
      <w:pPr>
        <w:pStyle w:val="NoSpacing"/>
        <w:rPr>
          <w:rFonts w:cs="Arial"/>
          <w:szCs w:val="24"/>
        </w:rPr>
      </w:pPr>
      <w:r w:rsidRPr="00F357C3">
        <w:rPr>
          <w:rFonts w:cs="Arial"/>
          <w:noProof/>
          <w:szCs w:val="24"/>
        </w:rPr>
        <w:lastRenderedPageBreak/>
        <w:drawing>
          <wp:inline distT="0" distB="0" distL="0" distR="0" wp14:anchorId="18220B6F" wp14:editId="32EAB26D">
            <wp:extent cx="8745166" cy="2774079"/>
            <wp:effectExtent l="0" t="0" r="0" b="0"/>
            <wp:docPr id="1842349800"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8838177" cy="2803583"/>
                    </a:xfrm>
                    <a:prstGeom prst="rect">
                      <a:avLst/>
                    </a:prstGeom>
                    <a:noFill/>
                    <a:ln>
                      <a:noFill/>
                      <a:prstDash/>
                    </a:ln>
                  </pic:spPr>
                </pic:pic>
              </a:graphicData>
            </a:graphic>
          </wp:inline>
        </w:drawing>
      </w:r>
    </w:p>
    <w:p w14:paraId="3D777523" w14:textId="77777777" w:rsidR="00273EA9" w:rsidRDefault="00273EA9" w:rsidP="00F357C3">
      <w:pPr>
        <w:pStyle w:val="NoSpacing"/>
        <w:rPr>
          <w:rFonts w:cs="Arial"/>
          <w:szCs w:val="24"/>
        </w:rPr>
      </w:pPr>
    </w:p>
    <w:p w14:paraId="4329C4C3" w14:textId="77777777" w:rsidR="0070264A" w:rsidRDefault="0070264A" w:rsidP="00F357C3">
      <w:pPr>
        <w:pStyle w:val="NoSpacing"/>
        <w:rPr>
          <w:rFonts w:cs="Arial"/>
          <w:szCs w:val="24"/>
        </w:rPr>
      </w:pPr>
    </w:p>
    <w:p w14:paraId="062FCC29" w14:textId="77777777" w:rsidR="0070264A" w:rsidRDefault="0070264A" w:rsidP="00F357C3">
      <w:pPr>
        <w:pStyle w:val="NoSpacing"/>
        <w:rPr>
          <w:rFonts w:cs="Arial"/>
          <w:szCs w:val="24"/>
        </w:rPr>
      </w:pPr>
    </w:p>
    <w:p w14:paraId="1876D78C" w14:textId="77777777" w:rsidR="0070264A" w:rsidRDefault="0070264A" w:rsidP="00F357C3">
      <w:pPr>
        <w:pStyle w:val="NoSpacing"/>
        <w:rPr>
          <w:rFonts w:cs="Arial"/>
          <w:szCs w:val="24"/>
        </w:rPr>
      </w:pPr>
    </w:p>
    <w:p w14:paraId="5064C33A" w14:textId="77777777" w:rsidR="0070264A" w:rsidRDefault="0070264A" w:rsidP="00F357C3">
      <w:pPr>
        <w:pStyle w:val="NoSpacing"/>
        <w:rPr>
          <w:rFonts w:cs="Arial"/>
          <w:szCs w:val="24"/>
        </w:rPr>
      </w:pPr>
    </w:p>
    <w:p w14:paraId="22FACBAF" w14:textId="77777777" w:rsidR="0070264A" w:rsidRDefault="0070264A" w:rsidP="00F357C3">
      <w:pPr>
        <w:pStyle w:val="NoSpacing"/>
        <w:rPr>
          <w:rFonts w:cs="Arial"/>
          <w:szCs w:val="24"/>
        </w:rPr>
      </w:pPr>
    </w:p>
    <w:p w14:paraId="548DB05B" w14:textId="77777777" w:rsidR="0070264A" w:rsidRDefault="0070264A" w:rsidP="00F357C3">
      <w:pPr>
        <w:pStyle w:val="NoSpacing"/>
        <w:rPr>
          <w:rFonts w:cs="Arial"/>
          <w:szCs w:val="24"/>
        </w:rPr>
      </w:pPr>
    </w:p>
    <w:p w14:paraId="343C9900" w14:textId="77777777" w:rsidR="0070264A" w:rsidRDefault="0070264A" w:rsidP="00F357C3">
      <w:pPr>
        <w:pStyle w:val="NoSpacing"/>
        <w:rPr>
          <w:rFonts w:cs="Arial"/>
          <w:szCs w:val="24"/>
        </w:rPr>
      </w:pPr>
    </w:p>
    <w:p w14:paraId="3A473170" w14:textId="77777777" w:rsidR="0070264A" w:rsidRDefault="0070264A" w:rsidP="00F357C3">
      <w:pPr>
        <w:pStyle w:val="NoSpacing"/>
        <w:rPr>
          <w:rFonts w:cs="Arial"/>
          <w:szCs w:val="24"/>
        </w:rPr>
      </w:pPr>
    </w:p>
    <w:p w14:paraId="3C620FF0" w14:textId="77777777" w:rsidR="0070264A" w:rsidRDefault="0070264A" w:rsidP="00F357C3">
      <w:pPr>
        <w:pStyle w:val="NoSpacing"/>
        <w:rPr>
          <w:rFonts w:cs="Arial"/>
          <w:szCs w:val="24"/>
        </w:rPr>
      </w:pPr>
    </w:p>
    <w:p w14:paraId="393419FA" w14:textId="77777777" w:rsidR="0070264A" w:rsidRDefault="0070264A" w:rsidP="00F357C3">
      <w:pPr>
        <w:pStyle w:val="NoSpacing"/>
        <w:rPr>
          <w:rFonts w:cs="Arial"/>
          <w:szCs w:val="24"/>
        </w:rPr>
      </w:pPr>
    </w:p>
    <w:p w14:paraId="78683B91" w14:textId="77777777" w:rsidR="0070264A" w:rsidRDefault="0070264A" w:rsidP="00F357C3">
      <w:pPr>
        <w:pStyle w:val="NoSpacing"/>
        <w:rPr>
          <w:rFonts w:cs="Arial"/>
          <w:szCs w:val="24"/>
          <w:u w:val="single"/>
        </w:rPr>
      </w:pPr>
    </w:p>
    <w:p w14:paraId="14E39BF3" w14:textId="5050FED8" w:rsidR="00F357C3" w:rsidRPr="00273EA9" w:rsidRDefault="004F445F" w:rsidP="00273EA9">
      <w:pPr>
        <w:pStyle w:val="Heading2"/>
        <w:rPr>
          <w:rFonts w:ascii="Arial" w:hAnsi="Arial" w:cs="Arial"/>
          <w:color w:val="627834"/>
        </w:rPr>
      </w:pPr>
      <w:r w:rsidRPr="00273EA9">
        <w:rPr>
          <w:rFonts w:ascii="Arial" w:hAnsi="Arial" w:cs="Arial"/>
          <w:color w:val="627834"/>
        </w:rPr>
        <w:t>Table 6</w:t>
      </w:r>
      <w:r w:rsidR="00974A3D" w:rsidRPr="00273EA9">
        <w:rPr>
          <w:rFonts w:ascii="Arial" w:hAnsi="Arial" w:cs="Arial"/>
          <w:color w:val="627834"/>
        </w:rPr>
        <w:t>:</w:t>
      </w:r>
      <w:r w:rsidRPr="00273EA9">
        <w:rPr>
          <w:rFonts w:ascii="Arial" w:hAnsi="Arial" w:cs="Arial"/>
          <w:color w:val="627834"/>
        </w:rPr>
        <w:t xml:space="preserve"> TS9 Stokesley: </w:t>
      </w:r>
      <w:bookmarkStart w:id="23" w:name="_Hlk192084854"/>
      <w:r w:rsidRPr="00273EA9">
        <w:rPr>
          <w:rFonts w:ascii="Arial" w:hAnsi="Arial" w:cs="Arial"/>
          <w:color w:val="627834"/>
        </w:rPr>
        <w:t>Damp and Mould Orders completed 2023-2024 and 2024-2025</w:t>
      </w:r>
      <w:bookmarkEnd w:id="23"/>
      <w:r w:rsidRPr="00273EA9">
        <w:rPr>
          <w:rFonts w:ascii="Arial" w:hAnsi="Arial" w:cs="Arial"/>
          <w:color w:val="627834"/>
        </w:rPr>
        <w:t>.</w:t>
      </w:r>
    </w:p>
    <w:p w14:paraId="5D16A6E7" w14:textId="77777777" w:rsidR="00F357C3" w:rsidRDefault="00F357C3" w:rsidP="00F357C3">
      <w:pPr>
        <w:pStyle w:val="NoSpacing"/>
        <w:rPr>
          <w:rFonts w:cs="Arial"/>
          <w:szCs w:val="24"/>
        </w:rPr>
      </w:pPr>
    </w:p>
    <w:p w14:paraId="18220C72" w14:textId="7AE277B0" w:rsidR="00F80E42" w:rsidRDefault="004F445F" w:rsidP="00F357C3">
      <w:pPr>
        <w:pStyle w:val="NoSpacing"/>
        <w:rPr>
          <w:rFonts w:cs="Arial"/>
          <w:szCs w:val="24"/>
        </w:rPr>
      </w:pPr>
      <w:r w:rsidRPr="00F357C3">
        <w:rPr>
          <w:rFonts w:cs="Arial"/>
          <w:noProof/>
          <w:szCs w:val="24"/>
        </w:rPr>
        <w:lastRenderedPageBreak/>
        <w:drawing>
          <wp:inline distT="0" distB="0" distL="0" distR="0" wp14:anchorId="18220B71" wp14:editId="45A4D2A4">
            <wp:extent cx="8778424" cy="2412460"/>
            <wp:effectExtent l="0" t="0" r="0" b="635"/>
            <wp:docPr id="1632394359"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8880383" cy="2440480"/>
                    </a:xfrm>
                    <a:prstGeom prst="rect">
                      <a:avLst/>
                    </a:prstGeom>
                    <a:noFill/>
                    <a:ln>
                      <a:noFill/>
                      <a:prstDash/>
                    </a:ln>
                  </pic:spPr>
                </pic:pic>
              </a:graphicData>
            </a:graphic>
          </wp:inline>
        </w:drawing>
      </w:r>
      <w:r w:rsidRPr="00F357C3">
        <w:rPr>
          <w:rFonts w:cs="Arial"/>
          <w:szCs w:val="24"/>
        </w:rPr>
        <w:t xml:space="preserve">  </w:t>
      </w:r>
    </w:p>
    <w:p w14:paraId="3228E0FA" w14:textId="77777777" w:rsidR="00F357C3" w:rsidRPr="00F357C3" w:rsidRDefault="00F357C3" w:rsidP="00F357C3">
      <w:pPr>
        <w:pStyle w:val="NoSpacing"/>
        <w:rPr>
          <w:rFonts w:cs="Arial"/>
          <w:szCs w:val="24"/>
        </w:rPr>
      </w:pPr>
    </w:p>
    <w:p w14:paraId="18220C73" w14:textId="187890E6" w:rsidR="00F80E42" w:rsidRPr="00273EA9" w:rsidRDefault="004F445F" w:rsidP="00273EA9">
      <w:pPr>
        <w:pStyle w:val="Heading2"/>
        <w:rPr>
          <w:rFonts w:ascii="Arial" w:hAnsi="Arial" w:cs="Arial"/>
          <w:color w:val="627834"/>
        </w:rPr>
      </w:pPr>
      <w:r w:rsidRPr="00273EA9">
        <w:rPr>
          <w:rFonts w:ascii="Arial" w:hAnsi="Arial" w:cs="Arial"/>
          <w:color w:val="627834"/>
        </w:rPr>
        <w:t>Table 7</w:t>
      </w:r>
      <w:r w:rsidR="00F90CEE" w:rsidRPr="00273EA9">
        <w:rPr>
          <w:rFonts w:ascii="Arial" w:hAnsi="Arial" w:cs="Arial"/>
          <w:color w:val="627834"/>
        </w:rPr>
        <w:t>:</w:t>
      </w:r>
      <w:r w:rsidRPr="00273EA9">
        <w:rPr>
          <w:rFonts w:ascii="Arial" w:hAnsi="Arial" w:cs="Arial"/>
          <w:color w:val="627834"/>
        </w:rPr>
        <w:t xml:space="preserve"> YO61 Easingwold: Damp and Mould Orders completed 2023-2024 and 2024-2025</w:t>
      </w:r>
    </w:p>
    <w:p w14:paraId="1F588806" w14:textId="77777777" w:rsidR="00F357C3" w:rsidRPr="00F357C3" w:rsidRDefault="00F357C3" w:rsidP="00F357C3">
      <w:pPr>
        <w:pStyle w:val="NoSpacing"/>
        <w:rPr>
          <w:rFonts w:cs="Arial"/>
          <w:szCs w:val="24"/>
        </w:rPr>
      </w:pPr>
    </w:p>
    <w:p w14:paraId="18220C74" w14:textId="77777777" w:rsidR="00F80E42" w:rsidRPr="00F357C3" w:rsidRDefault="004F445F" w:rsidP="00F357C3">
      <w:pPr>
        <w:pStyle w:val="NoSpacing"/>
        <w:rPr>
          <w:rFonts w:cs="Arial"/>
          <w:szCs w:val="24"/>
        </w:rPr>
      </w:pPr>
      <w:r w:rsidRPr="00F357C3">
        <w:rPr>
          <w:rFonts w:cs="Arial"/>
          <w:noProof/>
          <w:szCs w:val="24"/>
        </w:rPr>
        <w:drawing>
          <wp:inline distT="0" distB="0" distL="0" distR="0" wp14:anchorId="18220B73" wp14:editId="61972847">
            <wp:extent cx="8825802" cy="1682885"/>
            <wp:effectExtent l="0" t="0" r="1270" b="6350"/>
            <wp:docPr id="1374650438"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8966585" cy="1709729"/>
                    </a:xfrm>
                    <a:prstGeom prst="rect">
                      <a:avLst/>
                    </a:prstGeom>
                    <a:noFill/>
                    <a:ln>
                      <a:noFill/>
                      <a:prstDash/>
                    </a:ln>
                  </pic:spPr>
                </pic:pic>
              </a:graphicData>
            </a:graphic>
          </wp:inline>
        </w:drawing>
      </w:r>
    </w:p>
    <w:p w14:paraId="55481049" w14:textId="77777777" w:rsidR="00F357C3" w:rsidRDefault="00F357C3" w:rsidP="00F357C3">
      <w:pPr>
        <w:pStyle w:val="NoSpacing"/>
        <w:rPr>
          <w:rFonts w:cs="Arial"/>
          <w:szCs w:val="24"/>
        </w:rPr>
      </w:pPr>
    </w:p>
    <w:p w14:paraId="1BB23BE3" w14:textId="01D5D1C4" w:rsidR="00F357C3" w:rsidRPr="00554CA6" w:rsidRDefault="004F445F" w:rsidP="00554CA6">
      <w:pPr>
        <w:pStyle w:val="Heading2"/>
        <w:rPr>
          <w:rFonts w:ascii="Arial" w:hAnsi="Arial" w:cs="Arial"/>
          <w:color w:val="627834"/>
          <w:szCs w:val="40"/>
        </w:rPr>
      </w:pPr>
      <w:r w:rsidRPr="00554CA6">
        <w:rPr>
          <w:rFonts w:ascii="Arial" w:hAnsi="Arial" w:cs="Arial"/>
          <w:color w:val="627834"/>
        </w:rPr>
        <w:lastRenderedPageBreak/>
        <w:t xml:space="preserve">Conclusions </w:t>
      </w:r>
    </w:p>
    <w:p w14:paraId="18220C76" w14:textId="7AAF5E56" w:rsidR="00F80E42" w:rsidRPr="00F357C3" w:rsidRDefault="004F445F" w:rsidP="00F357C3">
      <w:pPr>
        <w:pStyle w:val="NoSpacing"/>
        <w:rPr>
          <w:rFonts w:eastAsia="Calibri" w:cs="Arial"/>
          <w:szCs w:val="24"/>
        </w:rPr>
      </w:pPr>
      <w:r w:rsidRPr="00F357C3">
        <w:rPr>
          <w:rFonts w:eastAsia="Calibri" w:cs="Arial"/>
          <w:szCs w:val="24"/>
        </w:rPr>
        <w:t xml:space="preserve">As a group, the four locations represent 56% of the BHA stock, but account for 84% of the substantial D&amp;M spend and 77% of the specific mould treatment </w:t>
      </w:r>
      <w:r w:rsidR="00B90A7A">
        <w:rPr>
          <w:rFonts w:eastAsia="Calibri" w:cs="Arial"/>
          <w:szCs w:val="24"/>
        </w:rPr>
        <w:t>during 2023/2024 and 2024/2025</w:t>
      </w:r>
      <w:r w:rsidRPr="00F357C3">
        <w:rPr>
          <w:rFonts w:eastAsia="Calibri" w:cs="Arial"/>
          <w:szCs w:val="24"/>
        </w:rPr>
        <w:t>.</w:t>
      </w:r>
    </w:p>
    <w:p w14:paraId="44FDAFC6" w14:textId="77777777" w:rsidR="00F357C3" w:rsidRDefault="00F357C3" w:rsidP="00F357C3">
      <w:pPr>
        <w:pStyle w:val="NoSpacing"/>
        <w:rPr>
          <w:rFonts w:eastAsia="Calibri" w:cs="Arial"/>
          <w:szCs w:val="24"/>
        </w:rPr>
      </w:pPr>
    </w:p>
    <w:p w14:paraId="18220C77" w14:textId="6133241D" w:rsidR="00F80E42" w:rsidRPr="00F357C3" w:rsidRDefault="004F445F" w:rsidP="00F357C3">
      <w:pPr>
        <w:pStyle w:val="NoSpacing"/>
        <w:rPr>
          <w:rFonts w:eastAsia="Calibri" w:cs="Arial"/>
          <w:szCs w:val="24"/>
        </w:rPr>
      </w:pPr>
      <w:r w:rsidRPr="00F357C3">
        <w:rPr>
          <w:rFonts w:eastAsia="Calibri" w:cs="Arial"/>
          <w:szCs w:val="24"/>
        </w:rPr>
        <w:t>Broadening the analysis to property age</w:t>
      </w:r>
      <w:r w:rsidR="00DD6BF2">
        <w:rPr>
          <w:rFonts w:eastAsia="Calibri" w:cs="Arial"/>
          <w:szCs w:val="24"/>
        </w:rPr>
        <w:t>,</w:t>
      </w:r>
      <w:r w:rsidRPr="00F357C3">
        <w:rPr>
          <w:rFonts w:eastAsia="Calibri" w:cs="Arial"/>
          <w:szCs w:val="24"/>
        </w:rPr>
        <w:t xml:space="preserve"> there are additional insights from these locations.</w:t>
      </w:r>
    </w:p>
    <w:p w14:paraId="4EADDB65" w14:textId="77777777" w:rsidR="00F357C3" w:rsidRDefault="00F357C3" w:rsidP="00F357C3">
      <w:pPr>
        <w:pStyle w:val="NoSpacing"/>
        <w:rPr>
          <w:rFonts w:eastAsia="Calibri" w:cs="Arial"/>
          <w:szCs w:val="24"/>
        </w:rPr>
      </w:pPr>
    </w:p>
    <w:p w14:paraId="18220C78" w14:textId="027DCE80" w:rsidR="00F80E42" w:rsidRPr="00F357C3" w:rsidRDefault="004F445F" w:rsidP="00F357C3">
      <w:pPr>
        <w:pStyle w:val="NoSpacing"/>
        <w:rPr>
          <w:rFonts w:eastAsia="Calibri" w:cs="Arial"/>
          <w:szCs w:val="24"/>
        </w:rPr>
      </w:pPr>
      <w:r w:rsidRPr="00F357C3">
        <w:rPr>
          <w:rFonts w:eastAsia="Calibri" w:cs="Arial"/>
          <w:szCs w:val="24"/>
        </w:rPr>
        <w:t xml:space="preserve">The average age of homes in the BHA </w:t>
      </w:r>
      <w:r w:rsidR="003D3869">
        <w:rPr>
          <w:rFonts w:eastAsia="Calibri" w:cs="Arial"/>
          <w:szCs w:val="24"/>
        </w:rPr>
        <w:t>homes</w:t>
      </w:r>
      <w:r w:rsidRPr="00F357C3">
        <w:rPr>
          <w:rFonts w:eastAsia="Calibri" w:cs="Arial"/>
          <w:szCs w:val="24"/>
        </w:rPr>
        <w:t xml:space="preserve"> is 40 years. The homes in the above four postcode districts are on average 52 years old, compared with those in the remaining stock where the average age is 26 years. It is a similar picture with the bungalows, but not as pronounced a difference. The bungalows in the above four districts are on average 55 years old, compared with 50 years across the remaining locations. But 64% of all bungalows in the BHA </w:t>
      </w:r>
      <w:r w:rsidR="00801A58">
        <w:rPr>
          <w:rFonts w:eastAsia="Calibri" w:cs="Arial"/>
          <w:szCs w:val="24"/>
        </w:rPr>
        <w:t xml:space="preserve">homes </w:t>
      </w:r>
      <w:r w:rsidRPr="00F357C3">
        <w:rPr>
          <w:rFonts w:eastAsia="Calibri" w:cs="Arial"/>
          <w:szCs w:val="24"/>
        </w:rPr>
        <w:t>are within these four areas.</w:t>
      </w:r>
    </w:p>
    <w:p w14:paraId="22622C64" w14:textId="77777777" w:rsidR="00F357C3" w:rsidRDefault="00F357C3" w:rsidP="00F357C3">
      <w:pPr>
        <w:pStyle w:val="NoSpacing"/>
        <w:rPr>
          <w:rFonts w:eastAsia="Calibri" w:cs="Arial"/>
          <w:szCs w:val="24"/>
        </w:rPr>
      </w:pPr>
    </w:p>
    <w:p w14:paraId="18220C79" w14:textId="7FB51A0A" w:rsidR="00F80E42" w:rsidRPr="00F357C3" w:rsidRDefault="004F445F" w:rsidP="00F357C3">
      <w:pPr>
        <w:pStyle w:val="NoSpacing"/>
        <w:rPr>
          <w:rFonts w:eastAsia="Calibri" w:cs="Arial"/>
          <w:szCs w:val="24"/>
        </w:rPr>
      </w:pPr>
      <w:r w:rsidRPr="00F357C3">
        <w:rPr>
          <w:rFonts w:eastAsia="Calibri" w:cs="Arial"/>
          <w:szCs w:val="24"/>
        </w:rPr>
        <w:t>Hous</w:t>
      </w:r>
      <w:r w:rsidR="009408B9">
        <w:rPr>
          <w:rFonts w:eastAsia="Calibri" w:cs="Arial"/>
          <w:szCs w:val="24"/>
        </w:rPr>
        <w:t>es</w:t>
      </w:r>
      <w:r w:rsidRPr="00F357C3">
        <w:rPr>
          <w:rFonts w:eastAsia="Calibri" w:cs="Arial"/>
          <w:szCs w:val="24"/>
        </w:rPr>
        <w:t xml:space="preserve"> and bungalows generated the highest demand for D</w:t>
      </w:r>
      <w:r w:rsidR="009408B9">
        <w:rPr>
          <w:rFonts w:eastAsia="Calibri" w:cs="Arial"/>
          <w:szCs w:val="24"/>
        </w:rPr>
        <w:t>&amp;M</w:t>
      </w:r>
      <w:r w:rsidRPr="00F357C3">
        <w:rPr>
          <w:rFonts w:eastAsia="Calibri" w:cs="Arial"/>
          <w:szCs w:val="24"/>
        </w:rPr>
        <w:t xml:space="preserve"> interventions. The exception is at Station Court </w:t>
      </w:r>
      <w:r w:rsidR="00503FDB">
        <w:rPr>
          <w:rFonts w:eastAsia="Calibri" w:cs="Arial"/>
          <w:szCs w:val="24"/>
        </w:rPr>
        <w:t xml:space="preserve">in </w:t>
      </w:r>
      <w:r w:rsidRPr="00F357C3">
        <w:rPr>
          <w:rFonts w:eastAsia="Calibri" w:cs="Arial"/>
          <w:szCs w:val="24"/>
        </w:rPr>
        <w:t>Easingwold which are traditionally built flats.</w:t>
      </w:r>
    </w:p>
    <w:p w14:paraId="5F4BBDEB" w14:textId="77777777" w:rsidR="00F357C3" w:rsidRDefault="00F357C3" w:rsidP="00F357C3">
      <w:pPr>
        <w:pStyle w:val="NoSpacing"/>
        <w:rPr>
          <w:rFonts w:eastAsia="Calibri" w:cs="Arial"/>
          <w:szCs w:val="24"/>
        </w:rPr>
      </w:pPr>
    </w:p>
    <w:p w14:paraId="18220C7A" w14:textId="275B4921" w:rsidR="00F80E42" w:rsidRPr="00F357C3" w:rsidRDefault="004F445F" w:rsidP="00F357C3">
      <w:pPr>
        <w:pStyle w:val="NoSpacing"/>
        <w:rPr>
          <w:rFonts w:eastAsia="Calibri" w:cs="Arial"/>
          <w:szCs w:val="24"/>
        </w:rPr>
      </w:pPr>
      <w:r w:rsidRPr="00F357C3">
        <w:rPr>
          <w:rFonts w:eastAsia="Calibri" w:cs="Arial"/>
          <w:szCs w:val="24"/>
        </w:rPr>
        <w:t xml:space="preserve">Only three of the streets identified at all four locations have </w:t>
      </w:r>
      <w:proofErr w:type="gramStart"/>
      <w:r w:rsidRPr="00F357C3">
        <w:rPr>
          <w:rFonts w:eastAsia="Calibri" w:cs="Arial"/>
          <w:szCs w:val="24"/>
        </w:rPr>
        <w:t>a</w:t>
      </w:r>
      <w:proofErr w:type="gramEnd"/>
      <w:r w:rsidRPr="00F357C3">
        <w:rPr>
          <w:rFonts w:eastAsia="Calibri" w:cs="Arial"/>
          <w:szCs w:val="24"/>
        </w:rPr>
        <w:t xml:space="preserve"> SAP below 69 (EPC C)</w:t>
      </w:r>
      <w:r w:rsidR="00CA7E96">
        <w:rPr>
          <w:rFonts w:eastAsia="Calibri" w:cs="Arial"/>
          <w:szCs w:val="24"/>
        </w:rPr>
        <w:t>,</w:t>
      </w:r>
      <w:r w:rsidRPr="00F357C3">
        <w:rPr>
          <w:rFonts w:eastAsia="Calibri" w:cs="Arial"/>
          <w:szCs w:val="24"/>
        </w:rPr>
        <w:t xml:space="preserve"> the UK government target for social housing providers to attain by 2030 for ‘fuel poor’ households.</w:t>
      </w:r>
      <w:r w:rsidR="00DB0D57">
        <w:rPr>
          <w:rFonts w:eastAsia="Calibri" w:cs="Arial"/>
          <w:szCs w:val="24"/>
        </w:rPr>
        <w:t xml:space="preserve"> They are</w:t>
      </w:r>
      <w:r w:rsidRPr="00F357C3">
        <w:rPr>
          <w:rFonts w:eastAsia="Calibri" w:cs="Arial"/>
          <w:szCs w:val="24"/>
        </w:rPr>
        <w:t xml:space="preserve"> Byland Avenue in Northallerton, Hambleton Place in Thirsk and Croft Close in Easingwold. None of these streets were ranked amongst the highest generators of D&amp;M orders in their locality.</w:t>
      </w:r>
    </w:p>
    <w:p w14:paraId="603F2233" w14:textId="77777777" w:rsidR="00F357C3" w:rsidRDefault="00F357C3" w:rsidP="00F357C3">
      <w:pPr>
        <w:pStyle w:val="NoSpacing"/>
        <w:rPr>
          <w:rFonts w:eastAsia="Calibri" w:cs="Arial"/>
          <w:szCs w:val="24"/>
        </w:rPr>
      </w:pPr>
    </w:p>
    <w:p w14:paraId="18220C7B" w14:textId="3D0EC001" w:rsidR="00F80E42" w:rsidRPr="00F357C3" w:rsidRDefault="004F445F" w:rsidP="00F357C3">
      <w:pPr>
        <w:pStyle w:val="NoSpacing"/>
        <w:rPr>
          <w:rFonts w:eastAsia="Calibri" w:cs="Arial"/>
          <w:szCs w:val="24"/>
        </w:rPr>
      </w:pPr>
      <w:r w:rsidRPr="00F357C3">
        <w:rPr>
          <w:rFonts w:eastAsia="Calibri" w:cs="Arial"/>
          <w:szCs w:val="24"/>
        </w:rPr>
        <w:t xml:space="preserve">Neither did the streets generating the highest number of orders have significantly high occupation numbers. Although caution needs to </w:t>
      </w:r>
      <w:r w:rsidR="000C0C59">
        <w:rPr>
          <w:rFonts w:eastAsia="Calibri" w:cs="Arial"/>
          <w:szCs w:val="24"/>
        </w:rPr>
        <w:t xml:space="preserve">be </w:t>
      </w:r>
      <w:r w:rsidRPr="00F357C3">
        <w:rPr>
          <w:rFonts w:eastAsia="Calibri" w:cs="Arial"/>
          <w:szCs w:val="24"/>
        </w:rPr>
        <w:t>give</w:t>
      </w:r>
      <w:r w:rsidR="000C0C59">
        <w:rPr>
          <w:rFonts w:eastAsia="Calibri" w:cs="Arial"/>
          <w:szCs w:val="24"/>
        </w:rPr>
        <w:t>n</w:t>
      </w:r>
      <w:r w:rsidRPr="00F357C3">
        <w:rPr>
          <w:rFonts w:eastAsia="Calibri" w:cs="Arial"/>
          <w:szCs w:val="24"/>
        </w:rPr>
        <w:t xml:space="preserve"> to occupation data and </w:t>
      </w:r>
      <w:r w:rsidR="000C0C59">
        <w:rPr>
          <w:rFonts w:eastAsia="Calibri" w:cs="Arial"/>
          <w:szCs w:val="24"/>
        </w:rPr>
        <w:t xml:space="preserve">that </w:t>
      </w:r>
      <w:r w:rsidRPr="00F357C3">
        <w:rPr>
          <w:rFonts w:eastAsia="Calibri" w:cs="Arial"/>
          <w:szCs w:val="24"/>
        </w:rPr>
        <w:t xml:space="preserve">64% of Broadacres </w:t>
      </w:r>
      <w:r w:rsidR="00522A8C">
        <w:rPr>
          <w:rFonts w:eastAsia="Calibri" w:cs="Arial"/>
          <w:szCs w:val="24"/>
        </w:rPr>
        <w:t>b</w:t>
      </w:r>
      <w:r w:rsidRPr="00F357C3">
        <w:rPr>
          <w:rFonts w:eastAsia="Calibri" w:cs="Arial"/>
          <w:szCs w:val="24"/>
        </w:rPr>
        <w:t>ungalows are located within the four areas.</w:t>
      </w:r>
    </w:p>
    <w:p w14:paraId="08C6D5FF" w14:textId="77777777" w:rsidR="00F357C3" w:rsidRDefault="00F357C3" w:rsidP="00F357C3">
      <w:pPr>
        <w:pStyle w:val="NoSpacing"/>
        <w:rPr>
          <w:rFonts w:cs="Arial"/>
          <w:szCs w:val="24"/>
        </w:rPr>
      </w:pPr>
    </w:p>
    <w:p w14:paraId="18220C7C" w14:textId="35E8FC49" w:rsidR="00F80E42" w:rsidRPr="00F357C3" w:rsidRDefault="004F445F" w:rsidP="00F357C3">
      <w:pPr>
        <w:pStyle w:val="NoSpacing"/>
        <w:rPr>
          <w:rFonts w:cs="Arial"/>
          <w:szCs w:val="24"/>
        </w:rPr>
      </w:pPr>
      <w:r w:rsidRPr="00F357C3">
        <w:rPr>
          <w:rFonts w:cs="Arial"/>
          <w:szCs w:val="24"/>
        </w:rPr>
        <w:t>In conclusion, there would seem to be a correlation between age of the home and property type (</w:t>
      </w:r>
      <w:r w:rsidR="00522A8C">
        <w:rPr>
          <w:rFonts w:cs="Arial"/>
          <w:szCs w:val="24"/>
        </w:rPr>
        <w:t>h</w:t>
      </w:r>
      <w:r w:rsidRPr="00F357C3">
        <w:rPr>
          <w:rFonts w:cs="Arial"/>
          <w:szCs w:val="24"/>
        </w:rPr>
        <w:t>ouse/</w:t>
      </w:r>
      <w:r w:rsidR="00522A8C">
        <w:rPr>
          <w:rFonts w:cs="Arial"/>
          <w:szCs w:val="24"/>
        </w:rPr>
        <w:t>b</w:t>
      </w:r>
      <w:r w:rsidRPr="00F357C3">
        <w:rPr>
          <w:rFonts w:cs="Arial"/>
          <w:szCs w:val="24"/>
        </w:rPr>
        <w:t>ungalow), geographical location and the likelihood of a customer reporting D&amp;M or B</w:t>
      </w:r>
      <w:r w:rsidR="000D6855">
        <w:rPr>
          <w:rFonts w:cs="Arial"/>
          <w:szCs w:val="24"/>
        </w:rPr>
        <w:t>roadacres</w:t>
      </w:r>
      <w:r w:rsidRPr="00F357C3">
        <w:rPr>
          <w:rFonts w:cs="Arial"/>
          <w:szCs w:val="24"/>
        </w:rPr>
        <w:t xml:space="preserve"> undertaking works as a result over the two-year period analysed.</w:t>
      </w:r>
    </w:p>
    <w:p w14:paraId="24AD7497" w14:textId="77777777" w:rsidR="00F357C3" w:rsidRDefault="00F357C3" w:rsidP="00F357C3">
      <w:pPr>
        <w:pStyle w:val="NoSpacing"/>
        <w:rPr>
          <w:rFonts w:cs="Arial"/>
          <w:szCs w:val="24"/>
        </w:rPr>
      </w:pPr>
    </w:p>
    <w:p w14:paraId="18220C7D" w14:textId="484D4DB3" w:rsidR="00F80E42" w:rsidRPr="00F357C3" w:rsidRDefault="004F445F" w:rsidP="00F357C3">
      <w:pPr>
        <w:pStyle w:val="NoSpacing"/>
        <w:rPr>
          <w:rFonts w:cs="Arial"/>
          <w:szCs w:val="24"/>
        </w:rPr>
      </w:pPr>
      <w:r w:rsidRPr="00F357C3">
        <w:rPr>
          <w:rFonts w:cs="Arial"/>
          <w:szCs w:val="24"/>
        </w:rPr>
        <w:t>Surprisingly, there is no positive correlation between low SAP score or heating type (streets with higher reported D&amp;M were almost all EPC C or better and heated by gas).</w:t>
      </w:r>
    </w:p>
    <w:p w14:paraId="7E6C43E6" w14:textId="77777777" w:rsidR="00F357C3" w:rsidRDefault="00F357C3" w:rsidP="00F357C3">
      <w:pPr>
        <w:pStyle w:val="NoSpacing"/>
        <w:rPr>
          <w:rFonts w:cs="Arial"/>
          <w:szCs w:val="24"/>
        </w:rPr>
      </w:pPr>
    </w:p>
    <w:p w14:paraId="18220C7E" w14:textId="249BD37B" w:rsidR="00F80E42" w:rsidRPr="00F357C3" w:rsidRDefault="004F445F" w:rsidP="00F357C3">
      <w:pPr>
        <w:pStyle w:val="NoSpacing"/>
        <w:rPr>
          <w:rFonts w:cs="Arial"/>
          <w:szCs w:val="24"/>
        </w:rPr>
      </w:pPr>
      <w:r w:rsidRPr="00F357C3">
        <w:rPr>
          <w:rFonts w:cs="Arial"/>
          <w:szCs w:val="24"/>
        </w:rPr>
        <w:t xml:space="preserve">It is also the case that average household size of homes within streets with the highest proportion of D&amp;M orders is less than </w:t>
      </w:r>
      <w:r w:rsidR="00FB2A84" w:rsidRPr="00F357C3">
        <w:rPr>
          <w:rFonts w:cs="Arial"/>
          <w:szCs w:val="24"/>
        </w:rPr>
        <w:t>three persons</w:t>
      </w:r>
      <w:r w:rsidRPr="00F357C3">
        <w:rPr>
          <w:rFonts w:cs="Arial"/>
          <w:szCs w:val="24"/>
        </w:rPr>
        <w:t xml:space="preserve">. </w:t>
      </w:r>
    </w:p>
    <w:p w14:paraId="33FCE0A3" w14:textId="77777777" w:rsidR="00F357C3" w:rsidRDefault="00F357C3" w:rsidP="00F357C3">
      <w:pPr>
        <w:pStyle w:val="NoSpacing"/>
        <w:rPr>
          <w:rFonts w:cs="Arial"/>
          <w:szCs w:val="24"/>
        </w:rPr>
      </w:pPr>
    </w:p>
    <w:p w14:paraId="18220C7F" w14:textId="4036EC39" w:rsidR="00F80E42" w:rsidRPr="00F357C3" w:rsidRDefault="00FB2A84" w:rsidP="00F357C3">
      <w:pPr>
        <w:pStyle w:val="NoSpacing"/>
        <w:rPr>
          <w:rFonts w:cs="Arial"/>
          <w:szCs w:val="24"/>
        </w:rPr>
      </w:pPr>
      <w:r w:rsidRPr="00F357C3">
        <w:rPr>
          <w:rFonts w:cs="Arial"/>
          <w:szCs w:val="24"/>
        </w:rPr>
        <w:lastRenderedPageBreak/>
        <w:t>Therefore,</w:t>
      </w:r>
      <w:r w:rsidR="004F445F" w:rsidRPr="00F357C3">
        <w:rPr>
          <w:rFonts w:cs="Arial"/>
          <w:szCs w:val="24"/>
        </w:rPr>
        <w:t xml:space="preserve"> </w:t>
      </w:r>
      <w:r>
        <w:rPr>
          <w:rFonts w:cs="Arial"/>
          <w:szCs w:val="24"/>
        </w:rPr>
        <w:t xml:space="preserve">regarding </w:t>
      </w:r>
      <w:r w:rsidR="004F445F" w:rsidRPr="00F357C3">
        <w:rPr>
          <w:rFonts w:cs="Arial"/>
          <w:szCs w:val="24"/>
        </w:rPr>
        <w:t>property attributes</w:t>
      </w:r>
      <w:r>
        <w:rPr>
          <w:rFonts w:cs="Arial"/>
          <w:szCs w:val="24"/>
        </w:rPr>
        <w:t>,</w:t>
      </w:r>
      <w:r w:rsidR="004F445F" w:rsidRPr="00F357C3">
        <w:rPr>
          <w:rFonts w:cs="Arial"/>
          <w:szCs w:val="24"/>
        </w:rPr>
        <w:t xml:space="preserve"> there is no clear determinant as to cause and effect. The data analysis therefore </w:t>
      </w:r>
      <w:r w:rsidRPr="00F357C3">
        <w:rPr>
          <w:rFonts w:cs="Arial"/>
          <w:szCs w:val="24"/>
        </w:rPr>
        <w:t>points</w:t>
      </w:r>
      <w:r w:rsidR="004F445F" w:rsidRPr="00F357C3">
        <w:rPr>
          <w:rFonts w:cs="Arial"/>
          <w:szCs w:val="24"/>
        </w:rPr>
        <w:t xml:space="preserve"> to the importance of both the individual home and customer response in dealing with maintenance and/or utilisation issues as they are reported, rather than more “strategic” stock condition issues. This is not meant to imply</w:t>
      </w:r>
      <w:r w:rsidR="00123CC4">
        <w:rPr>
          <w:rFonts w:cs="Arial"/>
          <w:szCs w:val="24"/>
        </w:rPr>
        <w:t xml:space="preserve"> that</w:t>
      </w:r>
      <w:r w:rsidR="004F445F" w:rsidRPr="00F357C3">
        <w:rPr>
          <w:rFonts w:cs="Arial"/>
          <w:szCs w:val="24"/>
        </w:rPr>
        <w:t xml:space="preserve"> active strategic management and investment in homes which underperform </w:t>
      </w:r>
      <w:r w:rsidR="00123CC4">
        <w:rPr>
          <w:rFonts w:cs="Arial"/>
          <w:szCs w:val="24"/>
        </w:rPr>
        <w:t>regarding</w:t>
      </w:r>
      <w:r w:rsidR="004F445F" w:rsidRPr="00F357C3">
        <w:rPr>
          <w:rFonts w:cs="Arial"/>
          <w:szCs w:val="24"/>
        </w:rPr>
        <w:t xml:space="preserve"> their energy efficiency will not reduce the risk of D&amp;M.</w:t>
      </w:r>
    </w:p>
    <w:p w14:paraId="20D94F3D" w14:textId="77777777" w:rsidR="00F357C3" w:rsidRDefault="00F357C3" w:rsidP="00F357C3">
      <w:pPr>
        <w:pStyle w:val="NoSpacing"/>
        <w:rPr>
          <w:rFonts w:cs="Arial"/>
          <w:szCs w:val="24"/>
        </w:rPr>
      </w:pPr>
    </w:p>
    <w:p w14:paraId="2E390711" w14:textId="19607511" w:rsidR="00273EA9" w:rsidRPr="00B52D5E" w:rsidRDefault="004F445F" w:rsidP="00F357C3">
      <w:pPr>
        <w:pStyle w:val="NoSpacing"/>
        <w:rPr>
          <w:rFonts w:cs="Arial"/>
          <w:szCs w:val="24"/>
        </w:rPr>
      </w:pPr>
      <w:r w:rsidRPr="00F357C3">
        <w:rPr>
          <w:rFonts w:cs="Arial"/>
          <w:szCs w:val="24"/>
        </w:rPr>
        <w:t>Effective and timely response</w:t>
      </w:r>
      <w:r w:rsidR="00123CC4">
        <w:rPr>
          <w:rFonts w:cs="Arial"/>
          <w:szCs w:val="24"/>
        </w:rPr>
        <w:t>,</w:t>
      </w:r>
      <w:r w:rsidRPr="00F357C3">
        <w:rPr>
          <w:rFonts w:cs="Arial"/>
          <w:szCs w:val="24"/>
        </w:rPr>
        <w:t xml:space="preserve"> along with education and information for both customers and colleagues</w:t>
      </w:r>
      <w:r w:rsidR="00123CC4">
        <w:rPr>
          <w:rFonts w:cs="Arial"/>
          <w:szCs w:val="24"/>
        </w:rPr>
        <w:t>,</w:t>
      </w:r>
      <w:r w:rsidRPr="00F357C3">
        <w:rPr>
          <w:rFonts w:cs="Arial"/>
          <w:szCs w:val="24"/>
        </w:rPr>
        <w:t xml:space="preserve"> will be the primary defence to D&amp;M and central to the strategic response.</w:t>
      </w:r>
      <w:bookmarkStart w:id="24" w:name="_Hlk192515314"/>
    </w:p>
    <w:p w14:paraId="18220C81" w14:textId="7D8D3BB8" w:rsidR="00F80E42" w:rsidRPr="00273EA9" w:rsidRDefault="004F445F" w:rsidP="00273EA9">
      <w:pPr>
        <w:pStyle w:val="Heading1"/>
        <w:rPr>
          <w:rFonts w:ascii="Arial" w:hAnsi="Arial" w:cs="Arial"/>
          <w:color w:val="627834"/>
        </w:rPr>
      </w:pPr>
      <w:r w:rsidRPr="00273EA9">
        <w:rPr>
          <w:rFonts w:ascii="Arial" w:hAnsi="Arial" w:cs="Arial"/>
          <w:color w:val="627834"/>
        </w:rPr>
        <w:t>Part 2</w:t>
      </w:r>
      <w:r w:rsidR="00123CC4" w:rsidRPr="00273EA9">
        <w:rPr>
          <w:rFonts w:ascii="Arial" w:hAnsi="Arial" w:cs="Arial"/>
          <w:color w:val="627834"/>
        </w:rPr>
        <w:t>:</w:t>
      </w:r>
      <w:r w:rsidRPr="00273EA9">
        <w:rPr>
          <w:rFonts w:ascii="Arial" w:hAnsi="Arial" w:cs="Arial"/>
          <w:color w:val="627834"/>
        </w:rPr>
        <w:t xml:space="preserve"> </w:t>
      </w:r>
      <w:bookmarkStart w:id="25" w:name="_Hlk192513310"/>
      <w:r w:rsidRPr="00273EA9">
        <w:rPr>
          <w:rFonts w:ascii="Arial" w:hAnsi="Arial" w:cs="Arial"/>
          <w:color w:val="627834"/>
        </w:rPr>
        <w:t>A Strategic Response to Damp, Mould and Condensation</w:t>
      </w:r>
      <w:bookmarkEnd w:id="25"/>
    </w:p>
    <w:p w14:paraId="6B916865" w14:textId="77777777" w:rsidR="00F357C3" w:rsidRDefault="00F357C3" w:rsidP="00F357C3">
      <w:pPr>
        <w:pStyle w:val="NoSpacing"/>
        <w:rPr>
          <w:rFonts w:cs="Arial"/>
          <w:szCs w:val="24"/>
        </w:rPr>
      </w:pPr>
      <w:bookmarkStart w:id="26" w:name="_Hlk192515420"/>
      <w:bookmarkEnd w:id="24"/>
    </w:p>
    <w:p w14:paraId="18220C82" w14:textId="7DEF976F" w:rsidR="00F80E42" w:rsidRDefault="004F445F" w:rsidP="00F357C3">
      <w:pPr>
        <w:pStyle w:val="NoSpacing"/>
        <w:rPr>
          <w:rFonts w:cs="Arial"/>
          <w:szCs w:val="24"/>
        </w:rPr>
      </w:pPr>
      <w:r w:rsidRPr="00F357C3">
        <w:rPr>
          <w:rFonts w:cs="Arial"/>
          <w:szCs w:val="24"/>
        </w:rPr>
        <w:t>The principles underpinning the effective management of D&amp;M can be applied to the effective management of any hazard arising in customers’ homes, and more generally in the delivery of an excellent customer experience. That these principles are drilled into the organisational response make the management of D&amp;M as routine as the management of any potential category 1 hazard such as the loss of electricity, heating or water.</w:t>
      </w:r>
    </w:p>
    <w:p w14:paraId="05E801A7" w14:textId="77777777" w:rsidR="00F357C3" w:rsidRPr="00F357C3" w:rsidRDefault="00F357C3" w:rsidP="00F357C3">
      <w:pPr>
        <w:pStyle w:val="NoSpacing"/>
        <w:rPr>
          <w:rFonts w:cs="Arial"/>
          <w:szCs w:val="24"/>
        </w:rPr>
      </w:pPr>
    </w:p>
    <w:p w14:paraId="18220C83" w14:textId="77777777" w:rsidR="00F80E42" w:rsidRPr="00F357C3" w:rsidRDefault="004F445F" w:rsidP="00F357C3">
      <w:pPr>
        <w:pStyle w:val="NoSpacing"/>
        <w:rPr>
          <w:rFonts w:cs="Arial"/>
          <w:szCs w:val="24"/>
        </w:rPr>
      </w:pPr>
      <w:bookmarkStart w:id="27" w:name="_Hlk192515459"/>
      <w:bookmarkEnd w:id="26"/>
      <w:r w:rsidRPr="232A69FA">
        <w:rPr>
          <w:rFonts w:cs="Arial"/>
        </w:rPr>
        <w:t>In summary, the intention is that the cumulative effect of the five objectives laid out within this strategy is to build trust</w:t>
      </w:r>
      <w:r w:rsidRPr="232A69FA">
        <w:rPr>
          <w:rStyle w:val="FootnoteReference"/>
          <w:rFonts w:cs="Arial"/>
        </w:rPr>
        <w:footnoteReference w:id="8"/>
      </w:r>
      <w:r w:rsidRPr="232A69FA">
        <w:rPr>
          <w:rFonts w:cs="Arial"/>
        </w:rPr>
        <w:t xml:space="preserve"> and provide assurance with customers, colleagues, internal/external governance structures and external stakeholders.</w:t>
      </w:r>
    </w:p>
    <w:bookmarkEnd w:id="27"/>
    <w:p w14:paraId="18220C84" w14:textId="77777777" w:rsidR="00F80E42" w:rsidRPr="00F357C3" w:rsidRDefault="00F80E42" w:rsidP="00F357C3">
      <w:pPr>
        <w:pStyle w:val="NoSpacing"/>
        <w:rPr>
          <w:rFonts w:cs="Arial"/>
          <w:szCs w:val="24"/>
        </w:rPr>
      </w:pPr>
    </w:p>
    <w:p w14:paraId="2431954B" w14:textId="7C02C5AB" w:rsidR="00B52D5E" w:rsidRDefault="004F445F" w:rsidP="00F357C3">
      <w:pPr>
        <w:pStyle w:val="NoSpacing"/>
        <w:rPr>
          <w:rFonts w:cs="Arial"/>
          <w:szCs w:val="24"/>
        </w:rPr>
      </w:pPr>
      <w:r w:rsidRPr="00F357C3">
        <w:rPr>
          <w:rFonts w:cs="Arial"/>
          <w:szCs w:val="24"/>
        </w:rPr>
        <w:t>The objectives for the effective management of D&amp;M are:</w:t>
      </w:r>
    </w:p>
    <w:p w14:paraId="129F3C37" w14:textId="77777777" w:rsidR="00554CA6" w:rsidRPr="00F357C3" w:rsidRDefault="00554CA6" w:rsidP="00F357C3">
      <w:pPr>
        <w:pStyle w:val="NoSpacing"/>
        <w:rPr>
          <w:rFonts w:cs="Arial"/>
          <w:szCs w:val="24"/>
        </w:rPr>
      </w:pPr>
    </w:p>
    <w:p w14:paraId="18220C87" w14:textId="6BBA17B8" w:rsidR="00F80E42" w:rsidRPr="00F357C3" w:rsidRDefault="002D72A8" w:rsidP="00F357C3">
      <w:pPr>
        <w:pStyle w:val="NoSpacing"/>
        <w:numPr>
          <w:ilvl w:val="0"/>
          <w:numId w:val="14"/>
        </w:numPr>
        <w:rPr>
          <w:rFonts w:cs="Arial"/>
          <w:szCs w:val="24"/>
        </w:rPr>
      </w:pPr>
      <w:r>
        <w:rPr>
          <w:rFonts w:cs="Arial"/>
          <w:szCs w:val="24"/>
        </w:rPr>
        <w:t>O</w:t>
      </w:r>
      <w:r w:rsidR="004F445F" w:rsidRPr="00F357C3">
        <w:rPr>
          <w:rFonts w:cs="Arial"/>
          <w:szCs w:val="24"/>
        </w:rPr>
        <w:t>ffering accessible services to customers which encourages and supports them to report issues.</w:t>
      </w:r>
    </w:p>
    <w:p w14:paraId="18220C88" w14:textId="1B9BE363" w:rsidR="00F80E42" w:rsidRPr="00F357C3" w:rsidRDefault="002D72A8" w:rsidP="00F357C3">
      <w:pPr>
        <w:pStyle w:val="NoSpacing"/>
        <w:numPr>
          <w:ilvl w:val="0"/>
          <w:numId w:val="14"/>
        </w:numPr>
        <w:rPr>
          <w:rFonts w:cs="Arial"/>
          <w:szCs w:val="24"/>
        </w:rPr>
      </w:pPr>
      <w:bookmarkStart w:id="28" w:name="_Hlk192235868"/>
      <w:r>
        <w:rPr>
          <w:rFonts w:cs="Arial"/>
          <w:szCs w:val="24"/>
        </w:rPr>
        <w:t>A</w:t>
      </w:r>
      <w:r w:rsidR="004F445F" w:rsidRPr="00F357C3">
        <w:rPr>
          <w:rFonts w:cs="Arial"/>
          <w:szCs w:val="24"/>
        </w:rPr>
        <w:t xml:space="preserve"> timely response based on the severity of the hazard to the individual customer.</w:t>
      </w:r>
    </w:p>
    <w:p w14:paraId="18220C89" w14:textId="50874E62" w:rsidR="00F80E42" w:rsidRPr="00F357C3" w:rsidRDefault="002D72A8" w:rsidP="00F357C3">
      <w:pPr>
        <w:pStyle w:val="NoSpacing"/>
        <w:numPr>
          <w:ilvl w:val="0"/>
          <w:numId w:val="14"/>
        </w:numPr>
        <w:rPr>
          <w:rFonts w:cs="Arial"/>
          <w:szCs w:val="24"/>
        </w:rPr>
      </w:pPr>
      <w:bookmarkStart w:id="29" w:name="_Hlk192247968"/>
      <w:bookmarkEnd w:id="28"/>
      <w:r>
        <w:rPr>
          <w:rFonts w:cs="Arial"/>
          <w:szCs w:val="24"/>
        </w:rPr>
        <w:t>A</w:t>
      </w:r>
      <w:r w:rsidR="004F445F" w:rsidRPr="00F357C3">
        <w:rPr>
          <w:rFonts w:cs="Arial"/>
          <w:szCs w:val="24"/>
        </w:rPr>
        <w:t>n accurate diagnosis of the cause, effective treatment plans and aftercare.</w:t>
      </w:r>
      <w:bookmarkEnd w:id="29"/>
    </w:p>
    <w:p w14:paraId="18220C8A" w14:textId="3E3A5004" w:rsidR="00F80E42" w:rsidRPr="00F357C3" w:rsidRDefault="002D72A8" w:rsidP="00F357C3">
      <w:pPr>
        <w:pStyle w:val="NoSpacing"/>
        <w:numPr>
          <w:ilvl w:val="0"/>
          <w:numId w:val="14"/>
        </w:numPr>
        <w:rPr>
          <w:rFonts w:cs="Arial"/>
          <w:szCs w:val="24"/>
        </w:rPr>
      </w:pPr>
      <w:r>
        <w:rPr>
          <w:rFonts w:cs="Arial"/>
          <w:szCs w:val="24"/>
        </w:rPr>
        <w:t>De</w:t>
      </w:r>
      <w:r w:rsidR="004F445F" w:rsidRPr="00F357C3">
        <w:rPr>
          <w:rFonts w:cs="Arial"/>
          <w:szCs w:val="24"/>
        </w:rPr>
        <w:t>veloping our approach to the prevention of D&amp;M</w:t>
      </w:r>
      <w:r w:rsidR="005B2310">
        <w:rPr>
          <w:rFonts w:cs="Arial"/>
          <w:szCs w:val="24"/>
        </w:rPr>
        <w:t>.</w:t>
      </w:r>
    </w:p>
    <w:p w14:paraId="18220C8B" w14:textId="04D4BDB8" w:rsidR="00F80E42" w:rsidRPr="00F357C3" w:rsidRDefault="004F445F" w:rsidP="00F357C3">
      <w:pPr>
        <w:pStyle w:val="NoSpacing"/>
        <w:numPr>
          <w:ilvl w:val="0"/>
          <w:numId w:val="14"/>
        </w:numPr>
        <w:rPr>
          <w:rFonts w:cs="Arial"/>
          <w:szCs w:val="24"/>
        </w:rPr>
      </w:pPr>
      <w:r w:rsidRPr="00F357C3">
        <w:rPr>
          <w:rFonts w:cs="Arial"/>
          <w:szCs w:val="24"/>
        </w:rPr>
        <w:t>Effective governance, performance/risk management and strategic review.</w:t>
      </w:r>
    </w:p>
    <w:p w14:paraId="18220C8C" w14:textId="77777777" w:rsidR="00F80E42" w:rsidRPr="00F357C3" w:rsidRDefault="00F80E42" w:rsidP="00F357C3">
      <w:pPr>
        <w:pStyle w:val="NoSpacing"/>
        <w:rPr>
          <w:rFonts w:cs="Arial"/>
          <w:szCs w:val="24"/>
        </w:rPr>
      </w:pPr>
    </w:p>
    <w:p w14:paraId="407D6034" w14:textId="45831FFD" w:rsidR="00F357C3" w:rsidRPr="00554CA6" w:rsidRDefault="004F445F" w:rsidP="00554CA6">
      <w:pPr>
        <w:pStyle w:val="Heading2"/>
        <w:rPr>
          <w:rFonts w:ascii="Arial" w:hAnsi="Arial" w:cs="Arial"/>
          <w:color w:val="627834"/>
        </w:rPr>
      </w:pPr>
      <w:r w:rsidRPr="00273EA9">
        <w:rPr>
          <w:rFonts w:ascii="Arial" w:hAnsi="Arial" w:cs="Arial"/>
          <w:color w:val="627834"/>
        </w:rPr>
        <w:t>Objective 1</w:t>
      </w:r>
      <w:r w:rsidR="005B2310" w:rsidRPr="00273EA9">
        <w:rPr>
          <w:rFonts w:ascii="Arial" w:hAnsi="Arial" w:cs="Arial"/>
          <w:color w:val="627834"/>
        </w:rPr>
        <w:t>:</w:t>
      </w:r>
      <w:r w:rsidRPr="00273EA9">
        <w:rPr>
          <w:rFonts w:ascii="Arial" w:hAnsi="Arial" w:cs="Arial"/>
          <w:color w:val="627834"/>
        </w:rPr>
        <w:t xml:space="preserve"> Offering accessible services to customers which encourages and supports them to report issues</w:t>
      </w:r>
    </w:p>
    <w:p w14:paraId="18220C8E" w14:textId="65D72B8B" w:rsidR="00F80E42" w:rsidRPr="00F357C3" w:rsidRDefault="004F445F" w:rsidP="00F357C3">
      <w:pPr>
        <w:pStyle w:val="NoSpacing"/>
        <w:rPr>
          <w:rFonts w:cs="Arial"/>
          <w:szCs w:val="24"/>
        </w:rPr>
      </w:pPr>
      <w:r w:rsidRPr="00F357C3">
        <w:rPr>
          <w:rFonts w:cs="Arial"/>
          <w:szCs w:val="24"/>
        </w:rPr>
        <w:t xml:space="preserve">Registered providers must enable repairs and maintenance issues to be reported easily. If a customer does not report D&amp;M or any hazard in their home </w:t>
      </w:r>
      <w:r w:rsidR="006056EB">
        <w:rPr>
          <w:rFonts w:cs="Arial"/>
          <w:szCs w:val="24"/>
        </w:rPr>
        <w:t xml:space="preserve">this </w:t>
      </w:r>
      <w:r w:rsidRPr="00F357C3">
        <w:rPr>
          <w:rFonts w:cs="Arial"/>
          <w:szCs w:val="24"/>
        </w:rPr>
        <w:t>does not negate our responsibilities for keeping customers safe. The regulatory expectation is that we “know our silence” i.e. that we are active in contacting customers to ensure their homes are safe, they are using and living sustainably and that they are safeguarded. Over recent years</w:t>
      </w:r>
      <w:r w:rsidR="006056EB">
        <w:rPr>
          <w:rFonts w:cs="Arial"/>
          <w:szCs w:val="24"/>
        </w:rPr>
        <w:t>,</w:t>
      </w:r>
      <w:r w:rsidRPr="00F357C3">
        <w:rPr>
          <w:rFonts w:cs="Arial"/>
          <w:szCs w:val="24"/>
        </w:rPr>
        <w:t xml:space="preserve"> Broadacres has undertaken a “know </w:t>
      </w:r>
      <w:r w:rsidR="004A28D2">
        <w:rPr>
          <w:rFonts w:cs="Arial"/>
          <w:szCs w:val="24"/>
        </w:rPr>
        <w:t>our</w:t>
      </w:r>
      <w:r w:rsidRPr="00F357C3">
        <w:rPr>
          <w:rFonts w:cs="Arial"/>
          <w:szCs w:val="24"/>
        </w:rPr>
        <w:t xml:space="preserve"> silence</w:t>
      </w:r>
      <w:r w:rsidR="004A28D2">
        <w:rPr>
          <w:rFonts w:cs="Arial"/>
          <w:szCs w:val="24"/>
        </w:rPr>
        <w:t>”</w:t>
      </w:r>
      <w:r w:rsidRPr="00F357C3">
        <w:rPr>
          <w:rFonts w:cs="Arial"/>
          <w:szCs w:val="24"/>
        </w:rPr>
        <w:t xml:space="preserve"> programme, focusing on homes where there has not been contact or access for an 18-month period. This has focused on the risk of homes without the requirement for annual gas or A</w:t>
      </w:r>
      <w:r w:rsidR="004A28D2">
        <w:rPr>
          <w:rFonts w:cs="Arial"/>
          <w:szCs w:val="24"/>
        </w:rPr>
        <w:t xml:space="preserve">ir </w:t>
      </w:r>
      <w:r w:rsidR="004A28D2" w:rsidRPr="00F357C3">
        <w:rPr>
          <w:rFonts w:cs="Arial"/>
          <w:szCs w:val="24"/>
        </w:rPr>
        <w:t>S</w:t>
      </w:r>
      <w:r w:rsidR="004A28D2">
        <w:rPr>
          <w:rFonts w:cs="Arial"/>
          <w:szCs w:val="24"/>
        </w:rPr>
        <w:t xml:space="preserve">ource </w:t>
      </w:r>
      <w:r w:rsidRPr="00F357C3">
        <w:rPr>
          <w:rFonts w:cs="Arial"/>
          <w:szCs w:val="24"/>
        </w:rPr>
        <w:t>H</w:t>
      </w:r>
      <w:r w:rsidR="00BD6E07">
        <w:rPr>
          <w:rFonts w:cs="Arial"/>
          <w:szCs w:val="24"/>
        </w:rPr>
        <w:t xml:space="preserve">eat </w:t>
      </w:r>
      <w:r w:rsidRPr="00F357C3">
        <w:rPr>
          <w:rFonts w:cs="Arial"/>
          <w:szCs w:val="24"/>
        </w:rPr>
        <w:t>P</w:t>
      </w:r>
      <w:r w:rsidR="00BD6E07">
        <w:rPr>
          <w:rFonts w:cs="Arial"/>
          <w:szCs w:val="24"/>
        </w:rPr>
        <w:t>ump</w:t>
      </w:r>
      <w:r w:rsidRPr="00F357C3">
        <w:rPr>
          <w:rFonts w:cs="Arial"/>
          <w:szCs w:val="24"/>
        </w:rPr>
        <w:t xml:space="preserve"> servicing. The programme has identified homes and conditions which posed a hazard to customers.</w:t>
      </w:r>
    </w:p>
    <w:p w14:paraId="53BB5254" w14:textId="77777777" w:rsidR="00F357C3" w:rsidRDefault="00F357C3" w:rsidP="00F357C3">
      <w:pPr>
        <w:pStyle w:val="NoSpacing"/>
        <w:rPr>
          <w:rFonts w:cs="Arial"/>
          <w:szCs w:val="24"/>
        </w:rPr>
      </w:pPr>
    </w:p>
    <w:p w14:paraId="18220C8F" w14:textId="21C3DD45" w:rsidR="00F80E42" w:rsidRPr="00F357C3" w:rsidRDefault="004F445F" w:rsidP="00F357C3">
      <w:pPr>
        <w:pStyle w:val="NoSpacing"/>
        <w:rPr>
          <w:rFonts w:cs="Arial"/>
          <w:szCs w:val="24"/>
        </w:rPr>
      </w:pPr>
      <w:r w:rsidRPr="00F357C3">
        <w:rPr>
          <w:rFonts w:cs="Arial"/>
          <w:szCs w:val="24"/>
        </w:rPr>
        <w:t>Broadacres is a customer experience focused organisation and as such recognises that how me make a customer feel when they interact with us is as important as effective, timely and reliable service delivery.</w:t>
      </w:r>
    </w:p>
    <w:p w14:paraId="74E2A0B5" w14:textId="77777777" w:rsidR="00F357C3" w:rsidRDefault="00F357C3" w:rsidP="00F357C3">
      <w:pPr>
        <w:pStyle w:val="NoSpacing"/>
        <w:rPr>
          <w:rFonts w:cs="Arial"/>
          <w:szCs w:val="24"/>
        </w:rPr>
      </w:pPr>
    </w:p>
    <w:p w14:paraId="18220C90" w14:textId="7DB2A5B6" w:rsidR="00F80E42" w:rsidRPr="00F357C3" w:rsidRDefault="007505DA" w:rsidP="00F357C3">
      <w:pPr>
        <w:pStyle w:val="NoSpacing"/>
        <w:rPr>
          <w:rFonts w:cs="Arial"/>
          <w:szCs w:val="24"/>
        </w:rPr>
      </w:pPr>
      <w:r w:rsidRPr="00F357C3">
        <w:rPr>
          <w:rFonts w:cs="Arial"/>
          <w:szCs w:val="24"/>
        </w:rPr>
        <w:t>Therefore,</w:t>
      </w:r>
      <w:r w:rsidR="004F445F" w:rsidRPr="00F357C3">
        <w:rPr>
          <w:rFonts w:cs="Arial"/>
          <w:szCs w:val="24"/>
        </w:rPr>
        <w:t xml:space="preserve"> we will operate to the following principles:</w:t>
      </w:r>
    </w:p>
    <w:p w14:paraId="18220C91" w14:textId="77777777" w:rsidR="00F80E42" w:rsidRPr="00F357C3" w:rsidRDefault="004F445F" w:rsidP="00F357C3">
      <w:pPr>
        <w:pStyle w:val="NoSpacing"/>
        <w:numPr>
          <w:ilvl w:val="0"/>
          <w:numId w:val="15"/>
        </w:numPr>
        <w:rPr>
          <w:rFonts w:cs="Arial"/>
          <w:szCs w:val="24"/>
        </w:rPr>
      </w:pPr>
      <w:r w:rsidRPr="00F357C3">
        <w:rPr>
          <w:rFonts w:cs="Arial"/>
          <w:szCs w:val="24"/>
        </w:rPr>
        <w:t>Ensure that we keep an appropriate range of channels open to customers that makes reporting easy with a single contact.</w:t>
      </w:r>
    </w:p>
    <w:p w14:paraId="18220C92" w14:textId="105375EF" w:rsidR="00F80E42" w:rsidRPr="00F357C3" w:rsidRDefault="004F445F" w:rsidP="00F357C3">
      <w:pPr>
        <w:pStyle w:val="NoSpacing"/>
        <w:numPr>
          <w:ilvl w:val="0"/>
          <w:numId w:val="15"/>
        </w:numPr>
        <w:rPr>
          <w:rFonts w:cs="Arial"/>
          <w:szCs w:val="24"/>
        </w:rPr>
      </w:pPr>
      <w:r w:rsidRPr="00F357C3">
        <w:rPr>
          <w:rFonts w:cs="Arial"/>
          <w:szCs w:val="24"/>
        </w:rPr>
        <w:t>Reassure customers when reporting a D&amp;M issue that it is our issue to progress and not their problem or fault.</w:t>
      </w:r>
    </w:p>
    <w:p w14:paraId="18220C93" w14:textId="3FE64E1C" w:rsidR="00F80E42" w:rsidRPr="00F357C3" w:rsidRDefault="00BD6E07" w:rsidP="00F357C3">
      <w:pPr>
        <w:pStyle w:val="NoSpacing"/>
        <w:numPr>
          <w:ilvl w:val="0"/>
          <w:numId w:val="15"/>
        </w:numPr>
        <w:rPr>
          <w:rFonts w:cs="Arial"/>
          <w:szCs w:val="24"/>
        </w:rPr>
      </w:pPr>
      <w:r>
        <w:rPr>
          <w:rFonts w:cs="Arial"/>
          <w:szCs w:val="24"/>
        </w:rPr>
        <w:t>Provide a</w:t>
      </w:r>
      <w:r w:rsidR="004F445F" w:rsidRPr="00F357C3">
        <w:rPr>
          <w:rFonts w:cs="Arial"/>
          <w:szCs w:val="24"/>
        </w:rPr>
        <w:t>ccessible information in order that customers feel fully informed as to the response they should receive.</w:t>
      </w:r>
    </w:p>
    <w:p w14:paraId="18220C94" w14:textId="77777777" w:rsidR="00F80E42" w:rsidRPr="00F357C3" w:rsidRDefault="004F445F" w:rsidP="00F357C3">
      <w:pPr>
        <w:pStyle w:val="NoSpacing"/>
        <w:numPr>
          <w:ilvl w:val="0"/>
          <w:numId w:val="15"/>
        </w:numPr>
        <w:rPr>
          <w:rFonts w:cs="Arial"/>
          <w:szCs w:val="24"/>
        </w:rPr>
      </w:pPr>
      <w:r w:rsidRPr="00F357C3">
        <w:rPr>
          <w:rFonts w:cs="Arial"/>
          <w:szCs w:val="24"/>
        </w:rPr>
        <w:t>That our systems enable colleagues to effectively field contacts from customers and efficiently turn these into actions.</w:t>
      </w:r>
    </w:p>
    <w:p w14:paraId="18220C95" w14:textId="5DF956FF" w:rsidR="00F80E42" w:rsidRPr="00F357C3" w:rsidRDefault="004F445F" w:rsidP="00F357C3">
      <w:pPr>
        <w:pStyle w:val="NoSpacing"/>
        <w:numPr>
          <w:ilvl w:val="0"/>
          <w:numId w:val="15"/>
        </w:numPr>
        <w:rPr>
          <w:rFonts w:cs="Arial"/>
          <w:szCs w:val="24"/>
        </w:rPr>
      </w:pPr>
      <w:r w:rsidRPr="00F357C3">
        <w:rPr>
          <w:rFonts w:cs="Arial"/>
          <w:szCs w:val="24"/>
        </w:rPr>
        <w:t>Feeding back to customers demonstrating that if they report a D&amp;M issue we will respond effectively.</w:t>
      </w:r>
    </w:p>
    <w:p w14:paraId="18220C96" w14:textId="3E48ECD9" w:rsidR="00F80E42" w:rsidRPr="00F357C3" w:rsidRDefault="00BD6E07" w:rsidP="00F357C3">
      <w:pPr>
        <w:pStyle w:val="NoSpacing"/>
        <w:numPr>
          <w:ilvl w:val="0"/>
          <w:numId w:val="15"/>
        </w:numPr>
        <w:rPr>
          <w:rFonts w:cs="Arial"/>
          <w:szCs w:val="24"/>
        </w:rPr>
      </w:pPr>
      <w:r>
        <w:rPr>
          <w:rFonts w:cs="Arial"/>
          <w:szCs w:val="24"/>
        </w:rPr>
        <w:t>E</w:t>
      </w:r>
      <w:r w:rsidR="004F445F" w:rsidRPr="00F357C3">
        <w:rPr>
          <w:rFonts w:cs="Arial"/>
          <w:szCs w:val="24"/>
        </w:rPr>
        <w:t xml:space="preserve">nsure awareness and support colleagues to identify and report D&amp;M </w:t>
      </w:r>
      <w:r w:rsidR="00956E25" w:rsidRPr="00F357C3">
        <w:rPr>
          <w:rFonts w:cs="Arial"/>
          <w:szCs w:val="24"/>
        </w:rPr>
        <w:t>utilising</w:t>
      </w:r>
      <w:r w:rsidR="004F445F" w:rsidRPr="00F357C3">
        <w:rPr>
          <w:rFonts w:cs="Arial"/>
          <w:szCs w:val="24"/>
        </w:rPr>
        <w:t xml:space="preserve"> the opportunity during every conversation and visit.</w:t>
      </w:r>
    </w:p>
    <w:p w14:paraId="2F6976E4" w14:textId="77777777" w:rsidR="00B52D5E" w:rsidRDefault="00B52D5E" w:rsidP="00F357C3">
      <w:pPr>
        <w:pStyle w:val="NoSpacing"/>
        <w:rPr>
          <w:rFonts w:cs="Arial"/>
          <w:szCs w:val="24"/>
        </w:rPr>
      </w:pPr>
    </w:p>
    <w:p w14:paraId="4CED4549" w14:textId="526F0B65" w:rsidR="00F357C3" w:rsidRPr="00554CA6" w:rsidRDefault="004F445F" w:rsidP="00554CA6">
      <w:pPr>
        <w:pStyle w:val="Heading2"/>
        <w:rPr>
          <w:rFonts w:ascii="Arial" w:hAnsi="Arial" w:cs="Arial"/>
          <w:color w:val="627834"/>
        </w:rPr>
      </w:pPr>
      <w:r w:rsidRPr="00140461">
        <w:rPr>
          <w:rFonts w:ascii="Arial" w:hAnsi="Arial" w:cs="Arial"/>
          <w:color w:val="627834"/>
        </w:rPr>
        <w:t>Objective 2</w:t>
      </w:r>
      <w:r w:rsidR="00F70513" w:rsidRPr="00140461">
        <w:rPr>
          <w:rFonts w:ascii="Arial" w:hAnsi="Arial" w:cs="Arial"/>
          <w:color w:val="627834"/>
        </w:rPr>
        <w:t>:</w:t>
      </w:r>
      <w:r w:rsidRPr="00140461">
        <w:rPr>
          <w:rFonts w:ascii="Arial" w:hAnsi="Arial" w:cs="Arial"/>
          <w:color w:val="627834"/>
        </w:rPr>
        <w:t xml:space="preserve"> A timely response based on the severity of the hazard to the individual customer</w:t>
      </w:r>
    </w:p>
    <w:p w14:paraId="18220C98" w14:textId="68F273E7" w:rsidR="00F80E42" w:rsidRPr="00F357C3" w:rsidRDefault="004F445F" w:rsidP="00F357C3">
      <w:pPr>
        <w:pStyle w:val="NoSpacing"/>
        <w:rPr>
          <w:rFonts w:cs="Arial"/>
          <w:szCs w:val="24"/>
        </w:rPr>
      </w:pPr>
      <w:r w:rsidRPr="00F357C3">
        <w:rPr>
          <w:rFonts w:cs="Arial"/>
          <w:szCs w:val="24"/>
        </w:rPr>
        <w:t>As identified within Part 1</w:t>
      </w:r>
      <w:r w:rsidR="00F70513">
        <w:rPr>
          <w:rFonts w:cs="Arial"/>
          <w:szCs w:val="24"/>
        </w:rPr>
        <w:t>,</w:t>
      </w:r>
      <w:r w:rsidRPr="00F357C3">
        <w:rPr>
          <w:rFonts w:cs="Arial"/>
          <w:szCs w:val="24"/>
        </w:rPr>
        <w:t xml:space="preserve"> the “step change” and challenge for the</w:t>
      </w:r>
      <w:r w:rsidR="00ED4D28">
        <w:rPr>
          <w:rFonts w:cs="Arial"/>
          <w:szCs w:val="24"/>
        </w:rPr>
        <w:t xml:space="preserve"> social housing</w:t>
      </w:r>
      <w:r w:rsidRPr="00F357C3">
        <w:rPr>
          <w:rFonts w:cs="Arial"/>
          <w:szCs w:val="24"/>
        </w:rPr>
        <w:t xml:space="preserve"> sector is that going forward hazards such as D&amp;M will not only need to be prioritised by the hazard posed by the repair issue </w:t>
      </w:r>
      <w:r w:rsidR="001302D8">
        <w:rPr>
          <w:rFonts w:cs="Arial"/>
          <w:szCs w:val="24"/>
        </w:rPr>
        <w:t>but that it</w:t>
      </w:r>
      <w:r w:rsidRPr="00F357C3">
        <w:rPr>
          <w:rFonts w:cs="Arial"/>
          <w:szCs w:val="24"/>
        </w:rPr>
        <w:t xml:space="preserve"> will also need to acknowledge the vulnerability of the individual customers within the household to the potential hazard and the impact it has upon them.</w:t>
      </w:r>
    </w:p>
    <w:p w14:paraId="07AC6D76" w14:textId="77777777" w:rsidR="00F357C3" w:rsidRDefault="00F357C3" w:rsidP="00F357C3">
      <w:pPr>
        <w:pStyle w:val="NoSpacing"/>
        <w:rPr>
          <w:rFonts w:cs="Arial"/>
          <w:szCs w:val="24"/>
        </w:rPr>
      </w:pPr>
    </w:p>
    <w:p w14:paraId="18220C99" w14:textId="55AD4434" w:rsidR="00F80E42" w:rsidRDefault="004F445F" w:rsidP="00F357C3">
      <w:pPr>
        <w:pStyle w:val="NoSpacing"/>
        <w:rPr>
          <w:rFonts w:cs="Arial"/>
          <w:szCs w:val="24"/>
        </w:rPr>
      </w:pPr>
      <w:r w:rsidRPr="00F357C3">
        <w:rPr>
          <w:rFonts w:cs="Arial"/>
          <w:szCs w:val="24"/>
        </w:rPr>
        <w:lastRenderedPageBreak/>
        <w:t xml:space="preserve">This requires that not only do the scripts, training and online templates available when customers report D&amp;M effectively identify the severity of the D&amp;M hazard, it does so within the information available regarding a customer’s or their </w:t>
      </w:r>
      <w:r w:rsidR="006B2510" w:rsidRPr="00F357C3">
        <w:rPr>
          <w:rFonts w:cs="Arial"/>
          <w:szCs w:val="24"/>
        </w:rPr>
        <w:t>household</w:t>
      </w:r>
      <w:r w:rsidR="006B2510">
        <w:rPr>
          <w:rFonts w:cs="Arial"/>
          <w:szCs w:val="24"/>
        </w:rPr>
        <w:t>’</w:t>
      </w:r>
      <w:r w:rsidR="006B2510" w:rsidRPr="00F357C3">
        <w:rPr>
          <w:rFonts w:cs="Arial"/>
          <w:szCs w:val="24"/>
        </w:rPr>
        <w:t>s</w:t>
      </w:r>
      <w:r w:rsidRPr="00F357C3">
        <w:rPr>
          <w:rFonts w:cs="Arial"/>
          <w:szCs w:val="24"/>
        </w:rPr>
        <w:t xml:space="preserve"> vulnerability. The priority and the nature of the response then reflects this. We will therefore adhere to the following principles</w:t>
      </w:r>
      <w:r w:rsidR="006B2510">
        <w:rPr>
          <w:rFonts w:cs="Arial"/>
          <w:szCs w:val="24"/>
        </w:rPr>
        <w:t>:</w:t>
      </w:r>
    </w:p>
    <w:p w14:paraId="408AC70A" w14:textId="77777777" w:rsidR="007B0EEF" w:rsidRPr="00F357C3" w:rsidRDefault="007B0EEF" w:rsidP="00F357C3">
      <w:pPr>
        <w:pStyle w:val="NoSpacing"/>
        <w:rPr>
          <w:rFonts w:cs="Arial"/>
          <w:szCs w:val="24"/>
        </w:rPr>
      </w:pPr>
    </w:p>
    <w:p w14:paraId="18220C9A" w14:textId="731E6B16" w:rsidR="00F80E42" w:rsidRPr="00F357C3" w:rsidRDefault="004F445F" w:rsidP="00F357C3">
      <w:pPr>
        <w:pStyle w:val="NoSpacing"/>
        <w:numPr>
          <w:ilvl w:val="0"/>
          <w:numId w:val="16"/>
        </w:numPr>
        <w:rPr>
          <w:rFonts w:cs="Arial"/>
          <w:szCs w:val="24"/>
        </w:rPr>
      </w:pPr>
      <w:r w:rsidRPr="00F357C3">
        <w:rPr>
          <w:rFonts w:cs="Arial"/>
          <w:szCs w:val="24"/>
        </w:rPr>
        <w:t>Scripts, training and online templates effectively identify nature and severity of the D&amp;M.</w:t>
      </w:r>
    </w:p>
    <w:p w14:paraId="18220C9B" w14:textId="70FF0FEB" w:rsidR="00F80E42" w:rsidRPr="00F357C3" w:rsidRDefault="004F445F" w:rsidP="00F357C3">
      <w:pPr>
        <w:pStyle w:val="NoSpacing"/>
        <w:numPr>
          <w:ilvl w:val="0"/>
          <w:numId w:val="16"/>
        </w:numPr>
        <w:rPr>
          <w:rFonts w:cs="Arial"/>
          <w:szCs w:val="24"/>
        </w:rPr>
      </w:pPr>
      <w:r w:rsidRPr="00F357C3">
        <w:rPr>
          <w:rFonts w:cs="Arial"/>
          <w:szCs w:val="24"/>
        </w:rPr>
        <w:t>That the above also identify vulnerabilities within a customer’s household and the impact of D&amp;M upon them.</w:t>
      </w:r>
    </w:p>
    <w:p w14:paraId="18220C9C" w14:textId="7DA3D09C" w:rsidR="00F80E42" w:rsidRPr="00F357C3" w:rsidRDefault="004F445F" w:rsidP="00F357C3">
      <w:pPr>
        <w:pStyle w:val="NoSpacing"/>
        <w:numPr>
          <w:ilvl w:val="0"/>
          <w:numId w:val="16"/>
        </w:numPr>
        <w:rPr>
          <w:rFonts w:cs="Arial"/>
          <w:szCs w:val="24"/>
        </w:rPr>
      </w:pPr>
      <w:r w:rsidRPr="00F357C3">
        <w:rPr>
          <w:rFonts w:cs="Arial"/>
          <w:szCs w:val="24"/>
        </w:rPr>
        <w:t xml:space="preserve">That the pace of the response is based upon the above factors, and the triage process </w:t>
      </w:r>
      <w:r w:rsidR="000F4118">
        <w:rPr>
          <w:rFonts w:cs="Arial"/>
          <w:szCs w:val="24"/>
        </w:rPr>
        <w:t xml:space="preserve">generates </w:t>
      </w:r>
      <w:r w:rsidRPr="00F357C3">
        <w:rPr>
          <w:rFonts w:cs="Arial"/>
          <w:szCs w:val="24"/>
        </w:rPr>
        <w:t>the appropriate response.</w:t>
      </w:r>
    </w:p>
    <w:p w14:paraId="1D16B26F" w14:textId="77777777" w:rsidR="00F357C3" w:rsidRDefault="00F357C3" w:rsidP="00F357C3">
      <w:pPr>
        <w:pStyle w:val="NoSpacing"/>
        <w:rPr>
          <w:rFonts w:cs="Arial"/>
          <w:szCs w:val="24"/>
        </w:rPr>
      </w:pPr>
    </w:p>
    <w:p w14:paraId="39CC1DAF" w14:textId="0914FD68" w:rsidR="00F357C3" w:rsidRPr="00554CA6" w:rsidRDefault="004F445F" w:rsidP="00554CA6">
      <w:pPr>
        <w:pStyle w:val="Heading2"/>
        <w:rPr>
          <w:rFonts w:ascii="Arial" w:hAnsi="Arial" w:cs="Arial"/>
          <w:color w:val="627834"/>
        </w:rPr>
      </w:pPr>
      <w:r w:rsidRPr="00140461">
        <w:rPr>
          <w:rFonts w:ascii="Arial" w:hAnsi="Arial" w:cs="Arial"/>
          <w:color w:val="627834"/>
        </w:rPr>
        <w:t>Objective 3</w:t>
      </w:r>
      <w:r w:rsidR="009E4EB6" w:rsidRPr="00140461">
        <w:rPr>
          <w:rFonts w:ascii="Arial" w:hAnsi="Arial" w:cs="Arial"/>
          <w:color w:val="627834"/>
        </w:rPr>
        <w:t>:</w:t>
      </w:r>
      <w:r w:rsidR="007B0EEF">
        <w:rPr>
          <w:rFonts w:ascii="Arial" w:hAnsi="Arial" w:cs="Arial"/>
          <w:color w:val="627834"/>
        </w:rPr>
        <w:t xml:space="preserve"> </w:t>
      </w:r>
      <w:r w:rsidRPr="00140461">
        <w:rPr>
          <w:rFonts w:ascii="Arial" w:hAnsi="Arial" w:cs="Arial"/>
          <w:color w:val="627834"/>
        </w:rPr>
        <w:t>An accurate diagnosis of the cause, clear and effective treatment plans and aftercare</w:t>
      </w:r>
    </w:p>
    <w:p w14:paraId="18220C9E" w14:textId="38FECB60" w:rsidR="00F80E42" w:rsidRPr="00F357C3" w:rsidRDefault="004F445F" w:rsidP="00F357C3">
      <w:pPr>
        <w:pStyle w:val="NoSpacing"/>
        <w:rPr>
          <w:rFonts w:cs="Arial"/>
          <w:szCs w:val="24"/>
        </w:rPr>
      </w:pPr>
      <w:r w:rsidRPr="00F357C3">
        <w:rPr>
          <w:rFonts w:cs="Arial"/>
          <w:szCs w:val="24"/>
        </w:rPr>
        <w:t>Since the introduction of Salesforce, we have introduced a process so that a mould wash is booked in with the customer at the first point of contact following a report via the contact centre, operative referral</w:t>
      </w:r>
      <w:r w:rsidR="001D443A">
        <w:rPr>
          <w:rFonts w:cs="Arial"/>
          <w:szCs w:val="24"/>
        </w:rPr>
        <w:t>. I</w:t>
      </w:r>
      <w:r w:rsidRPr="00F357C3">
        <w:rPr>
          <w:rFonts w:cs="Arial"/>
          <w:szCs w:val="24"/>
        </w:rPr>
        <w:t>f the triage identifies a higher category hazard a property surveyor inspection w</w:t>
      </w:r>
      <w:r w:rsidR="001D443A">
        <w:rPr>
          <w:rFonts w:cs="Arial"/>
          <w:szCs w:val="24"/>
        </w:rPr>
        <w:t xml:space="preserve">ill </w:t>
      </w:r>
      <w:r w:rsidR="002F5A5F">
        <w:rPr>
          <w:rFonts w:cs="Arial"/>
          <w:szCs w:val="24"/>
        </w:rPr>
        <w:t>be scheduled within the</w:t>
      </w:r>
      <w:r w:rsidRPr="00F357C3">
        <w:rPr>
          <w:rFonts w:cs="Arial"/>
          <w:szCs w:val="24"/>
        </w:rPr>
        <w:t xml:space="preserve"> statutory timescales. Damp and mould cases are managed by property surveyors and only closed following remedial works and customer follow up, ensuring work has been completed and reducing follow up calls. The D&amp;M case remains live for 3 months with a customer follow up to check if the treatment, works and/or advice has been effective.</w:t>
      </w:r>
    </w:p>
    <w:p w14:paraId="784B5D04" w14:textId="77777777" w:rsidR="00F357C3" w:rsidRDefault="00F357C3" w:rsidP="00F357C3">
      <w:pPr>
        <w:pStyle w:val="NoSpacing"/>
        <w:rPr>
          <w:rFonts w:cs="Arial"/>
          <w:szCs w:val="24"/>
        </w:rPr>
      </w:pPr>
    </w:p>
    <w:p w14:paraId="18220C9F" w14:textId="1953D041" w:rsidR="00F80E42" w:rsidRDefault="004F445F" w:rsidP="00F357C3">
      <w:pPr>
        <w:pStyle w:val="NoSpacing"/>
        <w:rPr>
          <w:rFonts w:cs="Arial"/>
          <w:szCs w:val="24"/>
        </w:rPr>
      </w:pPr>
      <w:r w:rsidRPr="00F357C3">
        <w:rPr>
          <w:rFonts w:cs="Arial"/>
          <w:szCs w:val="24"/>
        </w:rPr>
        <w:t>In ensuring that an accurate and effective diagnosis is made</w:t>
      </w:r>
      <w:r w:rsidR="00400209">
        <w:rPr>
          <w:rFonts w:cs="Arial"/>
          <w:szCs w:val="24"/>
        </w:rPr>
        <w:t>,</w:t>
      </w:r>
      <w:r w:rsidRPr="00F357C3">
        <w:rPr>
          <w:rFonts w:cs="Arial"/>
          <w:szCs w:val="24"/>
        </w:rPr>
        <w:t xml:space="preserve"> the property surveyors have the necessary training and continuing professional development including future training for PAS 2035. A framework is in place to access specialist technical advice, where this is required.</w:t>
      </w:r>
    </w:p>
    <w:p w14:paraId="27D106BB" w14:textId="77777777" w:rsidR="00F357C3" w:rsidRPr="00F357C3" w:rsidRDefault="00F357C3" w:rsidP="00F357C3">
      <w:pPr>
        <w:pStyle w:val="NoSpacing"/>
        <w:rPr>
          <w:rFonts w:cs="Arial"/>
          <w:szCs w:val="24"/>
        </w:rPr>
      </w:pPr>
    </w:p>
    <w:p w14:paraId="18220CA1" w14:textId="7B3186F0" w:rsidR="00F80E42" w:rsidRPr="00F357C3" w:rsidRDefault="004F445F" w:rsidP="00F357C3">
      <w:pPr>
        <w:pStyle w:val="NoSpacing"/>
        <w:rPr>
          <w:rFonts w:cs="Arial"/>
          <w:szCs w:val="24"/>
        </w:rPr>
      </w:pPr>
      <w:r w:rsidRPr="00F357C3">
        <w:rPr>
          <w:rFonts w:cs="Arial"/>
          <w:szCs w:val="24"/>
        </w:rPr>
        <w:t>Salesforce D&amp;M management module includes case management milestones with target completion dates, based on the relative urgency of the case. This assists in project managing individual cases and contributes to performance management.</w:t>
      </w:r>
    </w:p>
    <w:p w14:paraId="18220CA2" w14:textId="77777777" w:rsidR="00F80E42" w:rsidRPr="00F357C3" w:rsidRDefault="004F445F" w:rsidP="00F357C3">
      <w:pPr>
        <w:pStyle w:val="NoSpacing"/>
        <w:rPr>
          <w:rFonts w:cs="Arial"/>
          <w:szCs w:val="24"/>
        </w:rPr>
      </w:pPr>
      <w:r w:rsidRPr="00F357C3">
        <w:rPr>
          <w:rFonts w:cs="Arial"/>
          <w:szCs w:val="24"/>
        </w:rPr>
        <w:t xml:space="preserve"> </w:t>
      </w:r>
    </w:p>
    <w:p w14:paraId="48CF7D73" w14:textId="054A3ED9" w:rsidR="00F357C3" w:rsidRPr="00554CA6" w:rsidRDefault="004F445F" w:rsidP="00554CA6">
      <w:pPr>
        <w:pStyle w:val="Heading2"/>
        <w:rPr>
          <w:rFonts w:ascii="Arial" w:hAnsi="Arial" w:cs="Arial"/>
          <w:color w:val="627834"/>
        </w:rPr>
      </w:pPr>
      <w:r w:rsidRPr="00140461">
        <w:rPr>
          <w:rFonts w:ascii="Arial" w:hAnsi="Arial" w:cs="Arial"/>
          <w:color w:val="627834"/>
        </w:rPr>
        <w:t>Objective 4: Developing our approach to the prevention of D</w:t>
      </w:r>
      <w:r w:rsidR="00D50436" w:rsidRPr="00140461">
        <w:rPr>
          <w:rFonts w:ascii="Arial" w:hAnsi="Arial" w:cs="Arial"/>
          <w:color w:val="627834"/>
        </w:rPr>
        <w:t xml:space="preserve">amp </w:t>
      </w:r>
      <w:r w:rsidRPr="00140461">
        <w:rPr>
          <w:rFonts w:ascii="Arial" w:hAnsi="Arial" w:cs="Arial"/>
          <w:color w:val="627834"/>
        </w:rPr>
        <w:t>&amp;</w:t>
      </w:r>
      <w:r w:rsidR="00D50436" w:rsidRPr="00140461">
        <w:rPr>
          <w:rFonts w:ascii="Arial" w:hAnsi="Arial" w:cs="Arial"/>
          <w:color w:val="627834"/>
        </w:rPr>
        <w:t xml:space="preserve"> </w:t>
      </w:r>
      <w:r w:rsidRPr="00140461">
        <w:rPr>
          <w:rFonts w:ascii="Arial" w:hAnsi="Arial" w:cs="Arial"/>
          <w:color w:val="627834"/>
        </w:rPr>
        <w:t>M</w:t>
      </w:r>
      <w:r w:rsidR="00D50436" w:rsidRPr="00140461">
        <w:rPr>
          <w:rFonts w:ascii="Arial" w:hAnsi="Arial" w:cs="Arial"/>
          <w:color w:val="627834"/>
        </w:rPr>
        <w:t>ould</w:t>
      </w:r>
    </w:p>
    <w:p w14:paraId="18220CA4" w14:textId="2E757D59" w:rsidR="00F80E42" w:rsidRPr="00F357C3" w:rsidRDefault="004F445F" w:rsidP="00F357C3">
      <w:pPr>
        <w:pStyle w:val="NoSpacing"/>
        <w:rPr>
          <w:rFonts w:cs="Arial"/>
          <w:szCs w:val="24"/>
        </w:rPr>
      </w:pPr>
      <w:r w:rsidRPr="00F357C3">
        <w:rPr>
          <w:rFonts w:cs="Arial"/>
          <w:szCs w:val="24"/>
        </w:rPr>
        <w:t>An important part of a strategic review is to examine the opportunities for better practice and improv</w:t>
      </w:r>
      <w:r w:rsidR="00D91166">
        <w:rPr>
          <w:rFonts w:cs="Arial"/>
          <w:szCs w:val="24"/>
        </w:rPr>
        <w:t>e</w:t>
      </w:r>
      <w:r w:rsidRPr="00F357C3">
        <w:rPr>
          <w:rFonts w:cs="Arial"/>
          <w:szCs w:val="24"/>
        </w:rPr>
        <w:t xml:space="preserve"> the prospects for preventing D&amp;M. Since the first</w:t>
      </w:r>
      <w:r w:rsidR="00A332EF">
        <w:rPr>
          <w:rFonts w:cs="Arial"/>
          <w:szCs w:val="24"/>
        </w:rPr>
        <w:t xml:space="preserve"> D&amp;M</w:t>
      </w:r>
      <w:r w:rsidRPr="00F357C3">
        <w:rPr>
          <w:rFonts w:cs="Arial"/>
          <w:szCs w:val="24"/>
        </w:rPr>
        <w:t xml:space="preserve"> </w:t>
      </w:r>
      <w:r w:rsidR="004E690B" w:rsidRPr="00F357C3">
        <w:rPr>
          <w:rFonts w:cs="Arial"/>
          <w:szCs w:val="24"/>
        </w:rPr>
        <w:t>strategy,</w:t>
      </w:r>
      <w:r w:rsidRPr="00F357C3">
        <w:rPr>
          <w:rFonts w:cs="Arial"/>
          <w:szCs w:val="24"/>
        </w:rPr>
        <w:t xml:space="preserve"> we have continued to make significant investment in improving the energy efficiency of homes. Table 8 demonstrates the progress made in reducing the number of homes with </w:t>
      </w:r>
      <w:proofErr w:type="gramStart"/>
      <w:r w:rsidRPr="00F357C3">
        <w:rPr>
          <w:rFonts w:cs="Arial"/>
          <w:szCs w:val="24"/>
        </w:rPr>
        <w:t>a</w:t>
      </w:r>
      <w:proofErr w:type="gramEnd"/>
      <w:r w:rsidRPr="00F357C3">
        <w:rPr>
          <w:rFonts w:cs="Arial"/>
          <w:szCs w:val="24"/>
        </w:rPr>
        <w:t xml:space="preserve"> SAP score of less than 69.</w:t>
      </w:r>
    </w:p>
    <w:p w14:paraId="6A03E2A7" w14:textId="77777777" w:rsidR="004F445F" w:rsidRDefault="004F445F" w:rsidP="00F357C3">
      <w:pPr>
        <w:pStyle w:val="NoSpacing"/>
        <w:rPr>
          <w:rFonts w:cs="Arial"/>
          <w:szCs w:val="24"/>
        </w:rPr>
      </w:pPr>
    </w:p>
    <w:p w14:paraId="4DF298B1" w14:textId="77777777" w:rsidR="00140461" w:rsidRDefault="00140461" w:rsidP="00F357C3">
      <w:pPr>
        <w:pStyle w:val="NoSpacing"/>
        <w:rPr>
          <w:rFonts w:cs="Arial"/>
          <w:szCs w:val="24"/>
        </w:rPr>
      </w:pPr>
    </w:p>
    <w:p w14:paraId="07F7FBBE" w14:textId="77777777" w:rsidR="00140461" w:rsidRDefault="00140461" w:rsidP="00F357C3">
      <w:pPr>
        <w:pStyle w:val="NoSpacing"/>
        <w:rPr>
          <w:rFonts w:cs="Arial"/>
          <w:szCs w:val="24"/>
        </w:rPr>
      </w:pPr>
    </w:p>
    <w:p w14:paraId="31C541FB" w14:textId="77777777" w:rsidR="00140461" w:rsidRDefault="00140461" w:rsidP="00F357C3">
      <w:pPr>
        <w:pStyle w:val="NoSpacing"/>
        <w:rPr>
          <w:rFonts w:cs="Arial"/>
          <w:szCs w:val="24"/>
        </w:rPr>
      </w:pPr>
    </w:p>
    <w:p w14:paraId="2E17F9C9" w14:textId="77777777" w:rsidR="00140461" w:rsidRDefault="00140461" w:rsidP="00F357C3">
      <w:pPr>
        <w:pStyle w:val="NoSpacing"/>
        <w:rPr>
          <w:rFonts w:cs="Arial"/>
          <w:szCs w:val="24"/>
        </w:rPr>
      </w:pPr>
    </w:p>
    <w:p w14:paraId="010E52F7" w14:textId="77777777" w:rsidR="00140461" w:rsidRDefault="00140461" w:rsidP="00F357C3">
      <w:pPr>
        <w:pStyle w:val="NoSpacing"/>
        <w:rPr>
          <w:rFonts w:cs="Arial"/>
          <w:szCs w:val="24"/>
        </w:rPr>
      </w:pPr>
    </w:p>
    <w:p w14:paraId="18220CA5" w14:textId="40C6E247" w:rsidR="00F80E42" w:rsidRPr="00140461" w:rsidRDefault="004F445F" w:rsidP="00140461">
      <w:pPr>
        <w:pStyle w:val="Heading2"/>
        <w:rPr>
          <w:rFonts w:ascii="Arial" w:hAnsi="Arial" w:cs="Arial"/>
          <w:color w:val="627834"/>
        </w:rPr>
      </w:pPr>
      <w:r w:rsidRPr="00140461">
        <w:rPr>
          <w:rFonts w:ascii="Arial" w:hAnsi="Arial" w:cs="Arial"/>
          <w:color w:val="627834"/>
        </w:rPr>
        <w:t>Table 8</w:t>
      </w:r>
      <w:r w:rsidR="0069468B" w:rsidRPr="00140461">
        <w:rPr>
          <w:rFonts w:ascii="Arial" w:hAnsi="Arial" w:cs="Arial"/>
          <w:color w:val="627834"/>
        </w:rPr>
        <w:t>:</w:t>
      </w:r>
      <w:r w:rsidRPr="00140461">
        <w:rPr>
          <w:rFonts w:ascii="Arial" w:hAnsi="Arial" w:cs="Arial"/>
          <w:color w:val="627834"/>
        </w:rPr>
        <w:t xml:space="preserve"> Number of </w:t>
      </w:r>
      <w:r w:rsidR="003B10B8" w:rsidRPr="00140461">
        <w:rPr>
          <w:rFonts w:ascii="Arial" w:hAnsi="Arial" w:cs="Arial"/>
          <w:color w:val="627834"/>
        </w:rPr>
        <w:t>h</w:t>
      </w:r>
      <w:r w:rsidRPr="00140461">
        <w:rPr>
          <w:rFonts w:ascii="Arial" w:hAnsi="Arial" w:cs="Arial"/>
          <w:color w:val="627834"/>
        </w:rPr>
        <w:t xml:space="preserve">omes with </w:t>
      </w:r>
      <w:proofErr w:type="gramStart"/>
      <w:r w:rsidRPr="00140461">
        <w:rPr>
          <w:rFonts w:ascii="Arial" w:hAnsi="Arial" w:cs="Arial"/>
          <w:color w:val="627834"/>
        </w:rPr>
        <w:t>a</w:t>
      </w:r>
      <w:proofErr w:type="gramEnd"/>
      <w:r w:rsidRPr="00140461">
        <w:rPr>
          <w:rFonts w:ascii="Arial" w:hAnsi="Arial" w:cs="Arial"/>
          <w:color w:val="627834"/>
        </w:rPr>
        <w:t xml:space="preserve"> SAP score below 69</w:t>
      </w:r>
    </w:p>
    <w:p w14:paraId="2986963F" w14:textId="77777777" w:rsidR="004F445F" w:rsidRPr="00F357C3" w:rsidRDefault="004F445F" w:rsidP="00F357C3">
      <w:pPr>
        <w:pStyle w:val="NoSpacing"/>
        <w:rPr>
          <w:rFonts w:cs="Arial"/>
          <w:szCs w:val="24"/>
        </w:rPr>
      </w:pPr>
    </w:p>
    <w:p w14:paraId="18220CA6" w14:textId="77777777" w:rsidR="00F80E42" w:rsidRPr="00F357C3" w:rsidRDefault="004F445F" w:rsidP="00F357C3">
      <w:pPr>
        <w:pStyle w:val="NoSpacing"/>
        <w:rPr>
          <w:rFonts w:cs="Arial"/>
          <w:szCs w:val="24"/>
        </w:rPr>
      </w:pPr>
      <w:r w:rsidRPr="00F357C3">
        <w:rPr>
          <w:rFonts w:cs="Arial"/>
          <w:noProof/>
          <w:szCs w:val="24"/>
        </w:rPr>
        <w:drawing>
          <wp:inline distT="0" distB="0" distL="0" distR="0" wp14:anchorId="18220B75" wp14:editId="399A1024">
            <wp:extent cx="6673174" cy="3828744"/>
            <wp:effectExtent l="0" t="0" r="0" b="0"/>
            <wp:docPr id="125759528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7001240" cy="4016972"/>
                    </a:xfrm>
                    <a:prstGeom prst="rect">
                      <a:avLst/>
                    </a:prstGeom>
                    <a:noFill/>
                    <a:ln>
                      <a:noFill/>
                      <a:prstDash/>
                    </a:ln>
                  </pic:spPr>
                </pic:pic>
              </a:graphicData>
            </a:graphic>
          </wp:inline>
        </w:drawing>
      </w:r>
    </w:p>
    <w:p w14:paraId="18220CA7" w14:textId="77777777" w:rsidR="00F80E42" w:rsidRPr="00F357C3" w:rsidRDefault="00F80E42" w:rsidP="00F357C3">
      <w:pPr>
        <w:pStyle w:val="NoSpacing"/>
        <w:rPr>
          <w:rFonts w:cs="Arial"/>
          <w:szCs w:val="24"/>
        </w:rPr>
      </w:pPr>
    </w:p>
    <w:p w14:paraId="18220CA8" w14:textId="248CF7C6" w:rsidR="00F80E42" w:rsidRPr="00F357C3" w:rsidRDefault="004F445F" w:rsidP="00F357C3">
      <w:pPr>
        <w:pStyle w:val="NoSpacing"/>
        <w:rPr>
          <w:rFonts w:cs="Arial"/>
          <w:szCs w:val="24"/>
        </w:rPr>
      </w:pPr>
      <w:r w:rsidRPr="00F357C3">
        <w:rPr>
          <w:rFonts w:cs="Arial"/>
          <w:szCs w:val="24"/>
        </w:rPr>
        <w:t>We have delivered the retrofit work via the Social Housing Decarb</w:t>
      </w:r>
      <w:r w:rsidR="00413578">
        <w:rPr>
          <w:rFonts w:cs="Arial"/>
          <w:szCs w:val="24"/>
        </w:rPr>
        <w:t>onisation</w:t>
      </w:r>
      <w:r w:rsidRPr="00F357C3">
        <w:rPr>
          <w:rFonts w:cs="Arial"/>
          <w:szCs w:val="24"/>
        </w:rPr>
        <w:t xml:space="preserve"> Fund in compliance with PAS</w:t>
      </w:r>
      <w:r w:rsidR="00413578">
        <w:rPr>
          <w:rFonts w:cs="Arial"/>
          <w:szCs w:val="24"/>
        </w:rPr>
        <w:t xml:space="preserve"> </w:t>
      </w:r>
      <w:r w:rsidRPr="00F357C3">
        <w:rPr>
          <w:rFonts w:cs="Arial"/>
          <w:szCs w:val="24"/>
        </w:rPr>
        <w:t xml:space="preserve">2035 with the aim of preventing unintended consequences of </w:t>
      </w:r>
      <w:r w:rsidR="004F7E7B">
        <w:rPr>
          <w:rFonts w:cs="Arial"/>
          <w:szCs w:val="24"/>
        </w:rPr>
        <w:t>D&amp;M</w:t>
      </w:r>
      <w:r w:rsidRPr="00F357C3">
        <w:rPr>
          <w:rFonts w:cs="Arial"/>
          <w:szCs w:val="24"/>
        </w:rPr>
        <w:t xml:space="preserve"> and we retrofit homes </w:t>
      </w:r>
      <w:r w:rsidR="004F7E7B">
        <w:rPr>
          <w:rFonts w:cs="Arial"/>
          <w:szCs w:val="24"/>
        </w:rPr>
        <w:t>to</w:t>
      </w:r>
      <w:r w:rsidRPr="00F357C3">
        <w:rPr>
          <w:rFonts w:cs="Arial"/>
          <w:szCs w:val="24"/>
        </w:rPr>
        <w:t xml:space="preserve"> improve insulation and air tightness. We now have an opportunity to roll some of these lessons and the principes of PAS2035 through our Decent Homes Programme.</w:t>
      </w:r>
    </w:p>
    <w:p w14:paraId="1F3AA0B0" w14:textId="77777777" w:rsidR="004F445F" w:rsidRDefault="004F445F" w:rsidP="00F357C3">
      <w:pPr>
        <w:pStyle w:val="NoSpacing"/>
        <w:rPr>
          <w:rFonts w:cs="Arial"/>
          <w:szCs w:val="24"/>
        </w:rPr>
      </w:pPr>
    </w:p>
    <w:p w14:paraId="18220CA9" w14:textId="2B3EB1E0" w:rsidR="00F80E42" w:rsidRPr="00F357C3" w:rsidRDefault="004F445F" w:rsidP="00F357C3">
      <w:pPr>
        <w:pStyle w:val="NoSpacing"/>
        <w:rPr>
          <w:rFonts w:cs="Arial"/>
          <w:szCs w:val="24"/>
        </w:rPr>
      </w:pPr>
      <w:r w:rsidRPr="00F357C3">
        <w:rPr>
          <w:rFonts w:cs="Arial"/>
          <w:szCs w:val="24"/>
        </w:rPr>
        <w:t>As we improve air tightness and insulation in our empty homes, we are currently reviewing specifications to ensure that properties have adequate ventilation in line with PAS 2035 requirements.</w:t>
      </w:r>
    </w:p>
    <w:p w14:paraId="769AE963" w14:textId="77777777" w:rsidR="004F445F" w:rsidRDefault="004F445F" w:rsidP="00F357C3">
      <w:pPr>
        <w:pStyle w:val="NoSpacing"/>
        <w:rPr>
          <w:rFonts w:cs="Arial"/>
          <w:szCs w:val="24"/>
        </w:rPr>
      </w:pPr>
    </w:p>
    <w:p w14:paraId="18220CAA" w14:textId="3D10AB99" w:rsidR="00F80E42" w:rsidRDefault="004F445F" w:rsidP="00F357C3">
      <w:pPr>
        <w:pStyle w:val="NoSpacing"/>
        <w:rPr>
          <w:rFonts w:cs="Arial"/>
          <w:szCs w:val="24"/>
        </w:rPr>
      </w:pPr>
      <w:r w:rsidRPr="00F357C3">
        <w:rPr>
          <w:rFonts w:cs="Arial"/>
          <w:szCs w:val="24"/>
        </w:rPr>
        <w:t>We are also exploring the opportunity to deploy smart monitoring equipment either:</w:t>
      </w:r>
    </w:p>
    <w:p w14:paraId="285EAACF" w14:textId="77777777" w:rsidR="007B0EEF" w:rsidRPr="00F357C3" w:rsidRDefault="007B0EEF" w:rsidP="00F357C3">
      <w:pPr>
        <w:pStyle w:val="NoSpacing"/>
        <w:rPr>
          <w:rFonts w:cs="Arial"/>
          <w:szCs w:val="24"/>
        </w:rPr>
      </w:pPr>
    </w:p>
    <w:p w14:paraId="18220CAB" w14:textId="321BFFC7" w:rsidR="00F80E42" w:rsidRPr="00F357C3" w:rsidRDefault="004F445F" w:rsidP="004F445F">
      <w:pPr>
        <w:pStyle w:val="NoSpacing"/>
        <w:numPr>
          <w:ilvl w:val="0"/>
          <w:numId w:val="17"/>
        </w:numPr>
        <w:rPr>
          <w:rFonts w:cs="Arial"/>
          <w:szCs w:val="24"/>
        </w:rPr>
      </w:pPr>
      <w:r w:rsidRPr="00F357C3">
        <w:rPr>
          <w:rFonts w:cs="Arial"/>
          <w:szCs w:val="24"/>
        </w:rPr>
        <w:t>Reactively - install sensors in properties which have experience</w:t>
      </w:r>
      <w:r w:rsidR="009C5C7C">
        <w:rPr>
          <w:rFonts w:cs="Arial"/>
          <w:szCs w:val="24"/>
        </w:rPr>
        <w:t>d</w:t>
      </w:r>
      <w:r w:rsidRPr="00F357C3">
        <w:rPr>
          <w:rFonts w:cs="Arial"/>
          <w:szCs w:val="24"/>
        </w:rPr>
        <w:t xml:space="preserve"> D&amp;M, or we believe are at risk of it.</w:t>
      </w:r>
    </w:p>
    <w:p w14:paraId="18220CAC" w14:textId="5FE54159" w:rsidR="00F80E42" w:rsidRPr="00F357C3" w:rsidRDefault="004F445F" w:rsidP="004F445F">
      <w:pPr>
        <w:pStyle w:val="NoSpacing"/>
        <w:numPr>
          <w:ilvl w:val="0"/>
          <w:numId w:val="17"/>
        </w:numPr>
        <w:rPr>
          <w:rFonts w:cs="Arial"/>
          <w:szCs w:val="24"/>
        </w:rPr>
      </w:pPr>
      <w:r w:rsidRPr="00F357C3">
        <w:rPr>
          <w:rFonts w:cs="Arial"/>
          <w:szCs w:val="24"/>
        </w:rPr>
        <w:t xml:space="preserve">Proactively - install sensors in large numbers of properties to learn more about what types of properties / areas / archetypes are most at risk of </w:t>
      </w:r>
      <w:r w:rsidR="0013543C">
        <w:rPr>
          <w:rFonts w:cs="Arial"/>
          <w:szCs w:val="24"/>
        </w:rPr>
        <w:t>D&amp;M</w:t>
      </w:r>
      <w:r w:rsidRPr="00F357C3">
        <w:rPr>
          <w:rFonts w:cs="Arial"/>
          <w:szCs w:val="24"/>
        </w:rPr>
        <w:t>.</w:t>
      </w:r>
    </w:p>
    <w:p w14:paraId="6DDD16FD" w14:textId="77777777" w:rsidR="004F445F" w:rsidRDefault="004F445F" w:rsidP="00F357C3">
      <w:pPr>
        <w:pStyle w:val="NoSpacing"/>
        <w:rPr>
          <w:rFonts w:cs="Arial"/>
          <w:szCs w:val="24"/>
        </w:rPr>
      </w:pPr>
    </w:p>
    <w:p w14:paraId="18220CAD" w14:textId="12A45D11" w:rsidR="00F80E42" w:rsidRPr="00F357C3" w:rsidRDefault="004F445F" w:rsidP="00F357C3">
      <w:pPr>
        <w:pStyle w:val="NoSpacing"/>
        <w:rPr>
          <w:rFonts w:cs="Arial"/>
          <w:szCs w:val="24"/>
        </w:rPr>
      </w:pPr>
      <w:r w:rsidRPr="00F357C3">
        <w:rPr>
          <w:rFonts w:cs="Arial"/>
          <w:szCs w:val="24"/>
        </w:rPr>
        <w:t>We will actively explore access to external funding for these measures</w:t>
      </w:r>
      <w:r w:rsidR="009C5C7C">
        <w:rPr>
          <w:rFonts w:cs="Arial"/>
          <w:szCs w:val="24"/>
        </w:rPr>
        <w:t>.</w:t>
      </w:r>
    </w:p>
    <w:p w14:paraId="6D889BAA" w14:textId="77777777" w:rsidR="004F445F" w:rsidRDefault="004F445F" w:rsidP="00F357C3">
      <w:pPr>
        <w:pStyle w:val="NoSpacing"/>
        <w:rPr>
          <w:rFonts w:cs="Arial"/>
          <w:szCs w:val="24"/>
        </w:rPr>
      </w:pPr>
    </w:p>
    <w:p w14:paraId="2B349553" w14:textId="0C59C9ED" w:rsidR="004F445F" w:rsidRPr="00554CA6" w:rsidRDefault="004F445F" w:rsidP="00554CA6">
      <w:pPr>
        <w:pStyle w:val="Heading2"/>
        <w:rPr>
          <w:rFonts w:ascii="Arial" w:hAnsi="Arial" w:cs="Arial"/>
          <w:color w:val="627834"/>
        </w:rPr>
      </w:pPr>
      <w:r w:rsidRPr="00140461">
        <w:rPr>
          <w:rFonts w:ascii="Arial" w:hAnsi="Arial" w:cs="Arial"/>
          <w:color w:val="627834"/>
        </w:rPr>
        <w:t>Objective 5</w:t>
      </w:r>
      <w:r w:rsidR="00DB69F7" w:rsidRPr="00140461">
        <w:rPr>
          <w:rFonts w:ascii="Arial" w:hAnsi="Arial" w:cs="Arial"/>
          <w:color w:val="627834"/>
        </w:rPr>
        <w:t>:</w:t>
      </w:r>
      <w:r w:rsidRPr="00140461">
        <w:rPr>
          <w:rFonts w:ascii="Arial" w:hAnsi="Arial" w:cs="Arial"/>
          <w:color w:val="627834"/>
        </w:rPr>
        <w:t xml:space="preserve"> Effective governance</w:t>
      </w:r>
      <w:r w:rsidR="005633E0" w:rsidRPr="00140461">
        <w:rPr>
          <w:rFonts w:ascii="Arial" w:hAnsi="Arial" w:cs="Arial"/>
          <w:color w:val="627834"/>
        </w:rPr>
        <w:t xml:space="preserve"> and</w:t>
      </w:r>
      <w:r w:rsidRPr="00140461">
        <w:rPr>
          <w:rFonts w:ascii="Arial" w:hAnsi="Arial" w:cs="Arial"/>
          <w:color w:val="627834"/>
        </w:rPr>
        <w:t xml:space="preserve"> performance/risk management</w:t>
      </w:r>
      <w:bookmarkStart w:id="30" w:name="_Hlk192515970"/>
    </w:p>
    <w:p w14:paraId="18220CAF" w14:textId="197D6C19" w:rsidR="00F80E42" w:rsidRPr="00F357C3" w:rsidRDefault="004F445F" w:rsidP="00F357C3">
      <w:pPr>
        <w:pStyle w:val="NoSpacing"/>
        <w:rPr>
          <w:rFonts w:cs="Arial"/>
          <w:szCs w:val="24"/>
        </w:rPr>
      </w:pPr>
      <w:r w:rsidRPr="00F357C3">
        <w:rPr>
          <w:rFonts w:cs="Arial"/>
          <w:szCs w:val="24"/>
        </w:rPr>
        <w:t xml:space="preserve">The Regulator for Social Housing expects strong </w:t>
      </w:r>
      <w:r w:rsidR="005633E0">
        <w:rPr>
          <w:rFonts w:cs="Arial"/>
          <w:szCs w:val="24"/>
        </w:rPr>
        <w:t>B</w:t>
      </w:r>
      <w:r w:rsidRPr="00F357C3">
        <w:rPr>
          <w:rFonts w:cs="Arial"/>
          <w:szCs w:val="24"/>
        </w:rPr>
        <w:t>oar</w:t>
      </w:r>
      <w:r w:rsidR="00D922BB">
        <w:rPr>
          <w:rFonts w:cs="Arial"/>
          <w:szCs w:val="24"/>
        </w:rPr>
        <w:t>d</w:t>
      </w:r>
      <w:r w:rsidRPr="00F357C3">
        <w:rPr>
          <w:rFonts w:cs="Arial"/>
          <w:szCs w:val="24"/>
        </w:rPr>
        <w:t xml:space="preserve"> oversight of stock condition, including D&amp;M, with regular progress reports made to governing bodies. Boards are required to assure themselves that effective processes are in place for customers raising concerns about D&amp;M. </w:t>
      </w:r>
    </w:p>
    <w:p w14:paraId="4EC60967" w14:textId="77777777" w:rsidR="004F445F" w:rsidRDefault="004F445F" w:rsidP="00F357C3">
      <w:pPr>
        <w:pStyle w:val="NoSpacing"/>
        <w:rPr>
          <w:rFonts w:cs="Arial"/>
          <w:szCs w:val="24"/>
        </w:rPr>
      </w:pPr>
      <w:bookmarkStart w:id="31" w:name="_Hlk192516050"/>
      <w:bookmarkEnd w:id="30"/>
    </w:p>
    <w:p w14:paraId="18220CB0" w14:textId="133E23B6" w:rsidR="00F80E42" w:rsidRPr="00F357C3" w:rsidRDefault="004F445F" w:rsidP="00F357C3">
      <w:pPr>
        <w:pStyle w:val="NoSpacing"/>
        <w:rPr>
          <w:rFonts w:cs="Arial"/>
          <w:szCs w:val="24"/>
        </w:rPr>
      </w:pPr>
      <w:r w:rsidRPr="00F357C3">
        <w:rPr>
          <w:rFonts w:cs="Arial"/>
          <w:szCs w:val="24"/>
        </w:rPr>
        <w:t>Central to Boards</w:t>
      </w:r>
      <w:r w:rsidR="00D922BB">
        <w:rPr>
          <w:rFonts w:cs="Arial"/>
          <w:szCs w:val="24"/>
        </w:rPr>
        <w:t>’</w:t>
      </w:r>
      <w:r w:rsidRPr="00F357C3">
        <w:rPr>
          <w:rFonts w:cs="Arial"/>
          <w:szCs w:val="24"/>
        </w:rPr>
        <w:t xml:space="preserve"> seeking assurance is effective performance and risk management frameworks which give the Board</w:t>
      </w:r>
      <w:r w:rsidR="00D922BB">
        <w:rPr>
          <w:rFonts w:cs="Arial"/>
          <w:szCs w:val="24"/>
        </w:rPr>
        <w:t xml:space="preserve"> a</w:t>
      </w:r>
      <w:r w:rsidRPr="00F357C3">
        <w:rPr>
          <w:rFonts w:cs="Arial"/>
          <w:szCs w:val="24"/>
        </w:rPr>
        <w:t xml:space="preserve"> clear view as to the effectiveness of the processes in place for D&amp;M and to ensure the principles within this strategy are effective and on plan.</w:t>
      </w:r>
    </w:p>
    <w:p w14:paraId="6B585707" w14:textId="77777777" w:rsidR="004F445F" w:rsidRDefault="004F445F" w:rsidP="00F357C3">
      <w:pPr>
        <w:pStyle w:val="NoSpacing"/>
        <w:rPr>
          <w:rFonts w:cs="Arial"/>
          <w:szCs w:val="24"/>
        </w:rPr>
      </w:pPr>
      <w:bookmarkStart w:id="32" w:name="_Hlk192516077"/>
      <w:bookmarkEnd w:id="31"/>
    </w:p>
    <w:p w14:paraId="18220CB1" w14:textId="3DE4E49D" w:rsidR="00F80E42" w:rsidRPr="00F357C3" w:rsidRDefault="004F445F" w:rsidP="00F357C3">
      <w:pPr>
        <w:pStyle w:val="NoSpacing"/>
        <w:rPr>
          <w:rFonts w:cs="Arial"/>
          <w:szCs w:val="24"/>
        </w:rPr>
      </w:pPr>
      <w:r w:rsidRPr="00F357C3">
        <w:rPr>
          <w:rFonts w:cs="Arial"/>
          <w:szCs w:val="24"/>
        </w:rPr>
        <w:t>In line with sector best practice, Broadacres operates a performance framework including Key Performance Indicators (KPIs). To identify risk trend</w:t>
      </w:r>
      <w:r w:rsidR="0014273E">
        <w:rPr>
          <w:rFonts w:cs="Arial"/>
          <w:szCs w:val="24"/>
        </w:rPr>
        <w:t>s</w:t>
      </w:r>
      <w:r w:rsidRPr="00F357C3">
        <w:rPr>
          <w:rFonts w:cs="Arial"/>
          <w:szCs w:val="24"/>
        </w:rPr>
        <w:t xml:space="preserve"> and as an “early warning” in ensuring risks remain within risk appetite a suite of Key Risk Indicators (KRIs) is also in place. Board and Committees each hold a suite of KPIs and KRIs.</w:t>
      </w:r>
    </w:p>
    <w:bookmarkEnd w:id="32"/>
    <w:p w14:paraId="6B6D011E" w14:textId="77777777" w:rsidR="004F445F" w:rsidRDefault="004F445F" w:rsidP="00F357C3">
      <w:pPr>
        <w:pStyle w:val="NoSpacing"/>
        <w:rPr>
          <w:rFonts w:cs="Arial"/>
          <w:szCs w:val="24"/>
        </w:rPr>
      </w:pPr>
    </w:p>
    <w:p w14:paraId="18220CB2" w14:textId="2532E30E" w:rsidR="00F80E42" w:rsidRPr="00F357C3" w:rsidRDefault="004F445F" w:rsidP="00F357C3">
      <w:pPr>
        <w:pStyle w:val="NoSpacing"/>
        <w:rPr>
          <w:rFonts w:cs="Arial"/>
          <w:szCs w:val="24"/>
        </w:rPr>
      </w:pPr>
      <w:r w:rsidRPr="00F357C3">
        <w:rPr>
          <w:rFonts w:cs="Arial"/>
          <w:szCs w:val="24"/>
        </w:rPr>
        <w:t xml:space="preserve">Each key operational area e.g. </w:t>
      </w:r>
      <w:r w:rsidR="0014273E">
        <w:rPr>
          <w:rFonts w:cs="Arial"/>
          <w:szCs w:val="24"/>
        </w:rPr>
        <w:t>p</w:t>
      </w:r>
      <w:r w:rsidRPr="00F357C3">
        <w:rPr>
          <w:rFonts w:cs="Arial"/>
          <w:szCs w:val="24"/>
        </w:rPr>
        <w:t xml:space="preserve">roperty </w:t>
      </w:r>
      <w:r w:rsidR="00A25478">
        <w:rPr>
          <w:rFonts w:cs="Arial"/>
          <w:szCs w:val="24"/>
        </w:rPr>
        <w:t>s</w:t>
      </w:r>
      <w:r w:rsidRPr="00F357C3">
        <w:rPr>
          <w:rFonts w:cs="Arial"/>
          <w:szCs w:val="24"/>
        </w:rPr>
        <w:t xml:space="preserve">ervices and </w:t>
      </w:r>
      <w:r w:rsidR="00A25478">
        <w:rPr>
          <w:rFonts w:cs="Arial"/>
          <w:szCs w:val="24"/>
        </w:rPr>
        <w:t>c</w:t>
      </w:r>
      <w:r w:rsidRPr="00F357C3">
        <w:rPr>
          <w:rFonts w:cs="Arial"/>
          <w:szCs w:val="24"/>
        </w:rPr>
        <w:t xml:space="preserve">ustomer </w:t>
      </w:r>
      <w:r w:rsidR="00A25478">
        <w:rPr>
          <w:rFonts w:cs="Arial"/>
          <w:szCs w:val="24"/>
        </w:rPr>
        <w:t>e</w:t>
      </w:r>
      <w:r w:rsidRPr="00F357C3">
        <w:rPr>
          <w:rFonts w:cs="Arial"/>
          <w:szCs w:val="24"/>
        </w:rPr>
        <w:t xml:space="preserve">xperience, </w:t>
      </w:r>
      <w:r w:rsidR="00A25478">
        <w:rPr>
          <w:rFonts w:cs="Arial"/>
          <w:szCs w:val="24"/>
        </w:rPr>
        <w:t>h</w:t>
      </w:r>
      <w:r w:rsidRPr="00F357C3">
        <w:rPr>
          <w:rFonts w:cs="Arial"/>
          <w:szCs w:val="24"/>
        </w:rPr>
        <w:t xml:space="preserve">ousing and </w:t>
      </w:r>
      <w:r w:rsidR="00A25478">
        <w:rPr>
          <w:rFonts w:cs="Arial"/>
          <w:szCs w:val="24"/>
        </w:rPr>
        <w:t>s</w:t>
      </w:r>
      <w:r w:rsidRPr="00F357C3">
        <w:rPr>
          <w:rFonts w:cs="Arial"/>
          <w:szCs w:val="24"/>
        </w:rPr>
        <w:t>upport also operate a suite of KRIs to assist in the management of key operational risks.</w:t>
      </w:r>
    </w:p>
    <w:p w14:paraId="7D3E9CF4" w14:textId="77777777" w:rsidR="004F445F" w:rsidRDefault="004F445F" w:rsidP="00F357C3">
      <w:pPr>
        <w:pStyle w:val="NoSpacing"/>
        <w:rPr>
          <w:rFonts w:cs="Arial"/>
          <w:szCs w:val="24"/>
        </w:rPr>
      </w:pPr>
      <w:bookmarkStart w:id="33" w:name="_Hlk192516123"/>
    </w:p>
    <w:p w14:paraId="18220CB3" w14:textId="450AC381" w:rsidR="00F80E42" w:rsidRPr="00F357C3" w:rsidRDefault="004F445F" w:rsidP="00F357C3">
      <w:pPr>
        <w:pStyle w:val="NoSpacing"/>
        <w:rPr>
          <w:rFonts w:cs="Arial"/>
          <w:szCs w:val="24"/>
        </w:rPr>
      </w:pPr>
      <w:r w:rsidRPr="00F357C3">
        <w:rPr>
          <w:rFonts w:cs="Arial"/>
          <w:szCs w:val="24"/>
        </w:rPr>
        <w:t xml:space="preserve">Regulatory feedback is that the Board has the overarching responsibility for oversight of key risks such as D&amp;M in </w:t>
      </w:r>
      <w:r w:rsidR="001D3F7C" w:rsidRPr="00F357C3">
        <w:rPr>
          <w:rFonts w:cs="Arial"/>
          <w:szCs w:val="24"/>
        </w:rPr>
        <w:t>demonstrating legislative</w:t>
      </w:r>
      <w:r w:rsidRPr="00F357C3">
        <w:rPr>
          <w:rFonts w:cs="Arial"/>
          <w:szCs w:val="24"/>
        </w:rPr>
        <w:t xml:space="preserve"> and regulatory compliance. Therefore, in response to the feedback from the 2024</w:t>
      </w:r>
      <w:r w:rsidR="00A25478">
        <w:rPr>
          <w:rFonts w:cs="Arial"/>
          <w:szCs w:val="24"/>
        </w:rPr>
        <w:t xml:space="preserve"> r</w:t>
      </w:r>
      <w:r w:rsidRPr="00F357C3">
        <w:rPr>
          <w:rFonts w:cs="Arial"/>
          <w:szCs w:val="24"/>
        </w:rPr>
        <w:t xml:space="preserve">egulatory </w:t>
      </w:r>
      <w:r w:rsidR="00A25478">
        <w:rPr>
          <w:rFonts w:cs="Arial"/>
          <w:szCs w:val="24"/>
        </w:rPr>
        <w:t>i</w:t>
      </w:r>
      <w:r w:rsidRPr="00F357C3">
        <w:rPr>
          <w:rFonts w:cs="Arial"/>
          <w:szCs w:val="24"/>
        </w:rPr>
        <w:t>nspection</w:t>
      </w:r>
      <w:r w:rsidR="0057110B">
        <w:rPr>
          <w:rFonts w:cs="Arial"/>
          <w:szCs w:val="24"/>
        </w:rPr>
        <w:t>,</w:t>
      </w:r>
      <w:r w:rsidRPr="00F357C3">
        <w:rPr>
          <w:rFonts w:cs="Arial"/>
          <w:szCs w:val="24"/>
        </w:rPr>
        <w:t xml:space="preserve"> clear routes and thresholds for escalation to Board have been established and embedded. All KPIs and KRIs are subject to annual review and are dynamic as new risks are identified.</w:t>
      </w:r>
      <w:bookmarkEnd w:id="33"/>
    </w:p>
    <w:p w14:paraId="490E7138" w14:textId="77777777" w:rsidR="004F445F" w:rsidRDefault="004F445F" w:rsidP="00F357C3">
      <w:pPr>
        <w:pStyle w:val="NoSpacing"/>
        <w:rPr>
          <w:rFonts w:cs="Arial"/>
          <w:szCs w:val="24"/>
        </w:rPr>
      </w:pPr>
    </w:p>
    <w:p w14:paraId="18220CB4" w14:textId="7D7CC666" w:rsidR="00F80E42" w:rsidRPr="00F357C3" w:rsidRDefault="004F445F" w:rsidP="00F357C3">
      <w:pPr>
        <w:pStyle w:val="NoSpacing"/>
        <w:rPr>
          <w:rFonts w:cs="Arial"/>
          <w:szCs w:val="24"/>
        </w:rPr>
      </w:pPr>
      <w:r w:rsidRPr="00F357C3">
        <w:rPr>
          <w:rFonts w:cs="Arial"/>
          <w:szCs w:val="24"/>
        </w:rPr>
        <w:t>Specific to D&amp;M, the performance and risk management frameworks include both direct and indirect measures as to the effectiveness of the organisational response. These are:</w:t>
      </w:r>
    </w:p>
    <w:p w14:paraId="70A01AC4" w14:textId="77777777" w:rsidR="004F445F" w:rsidRDefault="004F445F" w:rsidP="00F357C3">
      <w:pPr>
        <w:pStyle w:val="NoSpacing"/>
        <w:rPr>
          <w:rFonts w:cs="Arial"/>
          <w:szCs w:val="24"/>
          <w:u w:val="single"/>
        </w:rPr>
      </w:pPr>
    </w:p>
    <w:p w14:paraId="50E46DAF" w14:textId="6BA43A53" w:rsidR="007B68BA" w:rsidRPr="00554CA6" w:rsidRDefault="004F445F" w:rsidP="00554CA6">
      <w:pPr>
        <w:pStyle w:val="Heading2"/>
        <w:rPr>
          <w:rFonts w:ascii="Arial" w:hAnsi="Arial" w:cs="Arial"/>
          <w:color w:val="627834"/>
        </w:rPr>
      </w:pPr>
      <w:r w:rsidRPr="00140461">
        <w:rPr>
          <w:rFonts w:ascii="Arial" w:hAnsi="Arial" w:cs="Arial"/>
          <w:color w:val="627834"/>
        </w:rPr>
        <w:t>Board</w:t>
      </w:r>
    </w:p>
    <w:p w14:paraId="18220CB6" w14:textId="745DB70D" w:rsidR="00F80E42" w:rsidRDefault="004F445F" w:rsidP="00F357C3">
      <w:pPr>
        <w:pStyle w:val="NoSpacing"/>
        <w:rPr>
          <w:rFonts w:cs="Arial"/>
          <w:szCs w:val="24"/>
        </w:rPr>
      </w:pPr>
      <w:r w:rsidRPr="00F357C3">
        <w:rPr>
          <w:rFonts w:cs="Arial"/>
          <w:szCs w:val="24"/>
        </w:rPr>
        <w:t>KPIs</w:t>
      </w:r>
      <w:r w:rsidR="007B68BA">
        <w:rPr>
          <w:rFonts w:cs="Arial"/>
          <w:szCs w:val="24"/>
        </w:rPr>
        <w:t>:</w:t>
      </w:r>
    </w:p>
    <w:p w14:paraId="645EC2CF" w14:textId="77777777" w:rsidR="007B0EEF" w:rsidRPr="00F357C3" w:rsidRDefault="007B0EEF" w:rsidP="00F357C3">
      <w:pPr>
        <w:pStyle w:val="NoSpacing"/>
        <w:rPr>
          <w:rFonts w:cs="Arial"/>
          <w:szCs w:val="24"/>
        </w:rPr>
      </w:pPr>
    </w:p>
    <w:p w14:paraId="18220CB7" w14:textId="4585D0C1" w:rsidR="00F80E42" w:rsidRPr="00F357C3" w:rsidRDefault="004F445F" w:rsidP="004F445F">
      <w:pPr>
        <w:pStyle w:val="NoSpacing"/>
        <w:numPr>
          <w:ilvl w:val="0"/>
          <w:numId w:val="18"/>
        </w:numPr>
        <w:rPr>
          <w:rFonts w:cs="Arial"/>
          <w:szCs w:val="24"/>
        </w:rPr>
      </w:pPr>
      <w:r w:rsidRPr="00F357C3">
        <w:rPr>
          <w:rFonts w:cs="Arial"/>
          <w:szCs w:val="24"/>
        </w:rPr>
        <w:t>Tenancy turnover</w:t>
      </w:r>
      <w:r w:rsidR="00254B28">
        <w:rPr>
          <w:rFonts w:cs="Arial"/>
          <w:szCs w:val="24"/>
        </w:rPr>
        <w:t>.</w:t>
      </w:r>
      <w:r w:rsidRPr="00F357C3">
        <w:rPr>
          <w:rFonts w:cs="Arial"/>
          <w:szCs w:val="24"/>
        </w:rPr>
        <w:t xml:space="preserve"> (</w:t>
      </w:r>
      <w:r w:rsidR="00254B28">
        <w:rPr>
          <w:rFonts w:cs="Arial"/>
          <w:szCs w:val="24"/>
        </w:rPr>
        <w:t>I</w:t>
      </w:r>
      <w:r w:rsidRPr="00F357C3">
        <w:rPr>
          <w:rFonts w:cs="Arial"/>
          <w:szCs w:val="24"/>
        </w:rPr>
        <w:t>ndirect)</w:t>
      </w:r>
    </w:p>
    <w:p w14:paraId="18220CB8" w14:textId="0C5A1F1E" w:rsidR="00F80E42" w:rsidRPr="00F357C3" w:rsidRDefault="004F445F" w:rsidP="004F445F">
      <w:pPr>
        <w:pStyle w:val="NoSpacing"/>
        <w:numPr>
          <w:ilvl w:val="0"/>
          <w:numId w:val="18"/>
        </w:numPr>
        <w:rPr>
          <w:rFonts w:cs="Arial"/>
          <w:szCs w:val="24"/>
        </w:rPr>
      </w:pPr>
      <w:r w:rsidRPr="00F357C3">
        <w:rPr>
          <w:rFonts w:cs="Arial"/>
          <w:szCs w:val="24"/>
        </w:rPr>
        <w:t xml:space="preserve">UK </w:t>
      </w:r>
      <w:r w:rsidR="00DF2AC5">
        <w:rPr>
          <w:rFonts w:cs="Arial"/>
          <w:szCs w:val="24"/>
        </w:rPr>
        <w:t>C</w:t>
      </w:r>
      <w:r w:rsidRPr="00F357C3">
        <w:rPr>
          <w:rFonts w:cs="Arial"/>
          <w:szCs w:val="24"/>
        </w:rPr>
        <w:t xml:space="preserve">ustomer </w:t>
      </w:r>
      <w:r w:rsidR="00DF2AC5">
        <w:rPr>
          <w:rFonts w:cs="Arial"/>
          <w:szCs w:val="24"/>
        </w:rPr>
        <w:t>S</w:t>
      </w:r>
      <w:r w:rsidRPr="00F357C3">
        <w:rPr>
          <w:rFonts w:cs="Arial"/>
          <w:szCs w:val="24"/>
        </w:rPr>
        <w:t xml:space="preserve">atisfaction </w:t>
      </w:r>
      <w:r w:rsidR="00DF2AC5">
        <w:rPr>
          <w:rFonts w:cs="Arial"/>
          <w:szCs w:val="24"/>
        </w:rPr>
        <w:t>I</w:t>
      </w:r>
      <w:r w:rsidRPr="00F357C3">
        <w:rPr>
          <w:rFonts w:cs="Arial"/>
          <w:szCs w:val="24"/>
        </w:rPr>
        <w:t>ndex</w:t>
      </w:r>
      <w:r w:rsidR="00DF2AC5">
        <w:rPr>
          <w:rFonts w:cs="Arial"/>
          <w:szCs w:val="24"/>
        </w:rPr>
        <w:t xml:space="preserve"> (UKCSI)</w:t>
      </w:r>
      <w:r w:rsidRPr="00F357C3">
        <w:rPr>
          <w:rFonts w:cs="Arial"/>
          <w:szCs w:val="24"/>
        </w:rPr>
        <w:t xml:space="preserve"> overall score</w:t>
      </w:r>
      <w:r w:rsidR="00254B28">
        <w:rPr>
          <w:rFonts w:cs="Arial"/>
          <w:szCs w:val="24"/>
        </w:rPr>
        <w:t>.</w:t>
      </w:r>
      <w:r w:rsidRPr="00F357C3">
        <w:rPr>
          <w:rFonts w:cs="Arial"/>
          <w:szCs w:val="24"/>
        </w:rPr>
        <w:t xml:space="preserve"> (</w:t>
      </w:r>
      <w:r w:rsidR="00254B28">
        <w:rPr>
          <w:rFonts w:cs="Arial"/>
          <w:szCs w:val="24"/>
        </w:rPr>
        <w:t>I</w:t>
      </w:r>
      <w:r w:rsidRPr="00F357C3">
        <w:rPr>
          <w:rFonts w:cs="Arial"/>
          <w:szCs w:val="24"/>
        </w:rPr>
        <w:t>ndirect)</w:t>
      </w:r>
    </w:p>
    <w:p w14:paraId="67C74807" w14:textId="4A163BF5" w:rsidR="004F445F" w:rsidRDefault="004F445F" w:rsidP="00F357C3">
      <w:pPr>
        <w:pStyle w:val="NoSpacing"/>
        <w:numPr>
          <w:ilvl w:val="0"/>
          <w:numId w:val="18"/>
        </w:numPr>
        <w:rPr>
          <w:rFonts w:cs="Arial"/>
          <w:szCs w:val="24"/>
        </w:rPr>
      </w:pPr>
      <w:r w:rsidRPr="00F357C3">
        <w:rPr>
          <w:rFonts w:cs="Arial"/>
          <w:szCs w:val="24"/>
        </w:rPr>
        <w:t>Number of homes below SAP C</w:t>
      </w:r>
      <w:r w:rsidR="00254B28">
        <w:rPr>
          <w:rFonts w:cs="Arial"/>
          <w:szCs w:val="24"/>
        </w:rPr>
        <w:t>.</w:t>
      </w:r>
      <w:r w:rsidR="007B68BA">
        <w:rPr>
          <w:rFonts w:cs="Arial"/>
          <w:szCs w:val="24"/>
        </w:rPr>
        <w:t xml:space="preserve"> </w:t>
      </w:r>
      <w:r w:rsidRPr="00F357C3">
        <w:rPr>
          <w:rFonts w:cs="Arial"/>
          <w:szCs w:val="24"/>
        </w:rPr>
        <w:t>(</w:t>
      </w:r>
      <w:r w:rsidR="00254B28">
        <w:rPr>
          <w:rFonts w:cs="Arial"/>
          <w:szCs w:val="24"/>
        </w:rPr>
        <w:t>I</w:t>
      </w:r>
      <w:r w:rsidRPr="00F357C3">
        <w:rPr>
          <w:rFonts w:cs="Arial"/>
          <w:szCs w:val="24"/>
        </w:rPr>
        <w:t>ndirect)</w:t>
      </w:r>
    </w:p>
    <w:p w14:paraId="0242E8A4" w14:textId="77777777" w:rsidR="004F445F" w:rsidRPr="004F445F" w:rsidRDefault="004F445F" w:rsidP="004F445F">
      <w:pPr>
        <w:pStyle w:val="NoSpacing"/>
        <w:rPr>
          <w:rFonts w:cs="Arial"/>
          <w:szCs w:val="24"/>
        </w:rPr>
      </w:pPr>
    </w:p>
    <w:p w14:paraId="18220CBB" w14:textId="571C4B43" w:rsidR="00F80E42" w:rsidRDefault="004F445F" w:rsidP="00F357C3">
      <w:pPr>
        <w:pStyle w:val="NoSpacing"/>
        <w:rPr>
          <w:rFonts w:cs="Arial"/>
          <w:szCs w:val="24"/>
        </w:rPr>
      </w:pPr>
      <w:r w:rsidRPr="00F357C3">
        <w:rPr>
          <w:rFonts w:cs="Arial"/>
          <w:szCs w:val="24"/>
        </w:rPr>
        <w:t>KRIs</w:t>
      </w:r>
      <w:r w:rsidR="008908EF">
        <w:rPr>
          <w:rFonts w:cs="Arial"/>
          <w:szCs w:val="24"/>
        </w:rPr>
        <w:t>:</w:t>
      </w:r>
    </w:p>
    <w:p w14:paraId="022DFE7A" w14:textId="77777777" w:rsidR="007B0EEF" w:rsidRPr="00F357C3" w:rsidRDefault="007B0EEF" w:rsidP="00F357C3">
      <w:pPr>
        <w:pStyle w:val="NoSpacing"/>
        <w:rPr>
          <w:rFonts w:cs="Arial"/>
          <w:szCs w:val="24"/>
        </w:rPr>
      </w:pPr>
    </w:p>
    <w:p w14:paraId="18220CBC" w14:textId="5A57B0AC" w:rsidR="00F80E42" w:rsidRPr="00F357C3" w:rsidRDefault="004F445F" w:rsidP="004F445F">
      <w:pPr>
        <w:pStyle w:val="NoSpacing"/>
        <w:numPr>
          <w:ilvl w:val="0"/>
          <w:numId w:val="19"/>
        </w:numPr>
        <w:rPr>
          <w:rFonts w:cs="Arial"/>
          <w:szCs w:val="24"/>
        </w:rPr>
      </w:pPr>
      <w:r w:rsidRPr="00F357C3">
        <w:rPr>
          <w:rFonts w:cs="Arial"/>
          <w:szCs w:val="24"/>
        </w:rPr>
        <w:t xml:space="preserve">Number of homes identified with D&amp;M over the previous rolling 12 months as a </w:t>
      </w:r>
      <w:r w:rsidR="00090275">
        <w:rPr>
          <w:rFonts w:cs="Arial"/>
          <w:szCs w:val="24"/>
        </w:rPr>
        <w:t xml:space="preserve">% </w:t>
      </w:r>
      <w:r w:rsidRPr="00F357C3">
        <w:rPr>
          <w:rFonts w:cs="Arial"/>
          <w:szCs w:val="24"/>
        </w:rPr>
        <w:t>of all homes</w:t>
      </w:r>
      <w:r w:rsidR="00254B28">
        <w:rPr>
          <w:rFonts w:cs="Arial"/>
          <w:szCs w:val="24"/>
        </w:rPr>
        <w:t>.</w:t>
      </w:r>
      <w:r w:rsidRPr="00F357C3">
        <w:rPr>
          <w:rFonts w:cs="Arial"/>
          <w:szCs w:val="24"/>
        </w:rPr>
        <w:t xml:space="preserve"> (</w:t>
      </w:r>
      <w:r w:rsidR="00254B28">
        <w:rPr>
          <w:rFonts w:cs="Arial"/>
          <w:szCs w:val="24"/>
        </w:rPr>
        <w:t>D</w:t>
      </w:r>
      <w:r w:rsidRPr="00F357C3">
        <w:rPr>
          <w:rFonts w:cs="Arial"/>
          <w:szCs w:val="24"/>
        </w:rPr>
        <w:t>irect)</w:t>
      </w:r>
    </w:p>
    <w:p w14:paraId="1641C5EF" w14:textId="77777777" w:rsidR="004F445F" w:rsidRDefault="004F445F" w:rsidP="00F357C3">
      <w:pPr>
        <w:pStyle w:val="NoSpacing"/>
        <w:rPr>
          <w:rFonts w:cs="Arial"/>
          <w:szCs w:val="24"/>
        </w:rPr>
      </w:pPr>
      <w:r w:rsidRPr="00F357C3">
        <w:rPr>
          <w:rFonts w:cs="Arial"/>
          <w:szCs w:val="24"/>
        </w:rPr>
        <w:t xml:space="preserve">  </w:t>
      </w:r>
    </w:p>
    <w:p w14:paraId="6BDE011D" w14:textId="165E68F5" w:rsidR="004F445F" w:rsidRPr="00554CA6" w:rsidRDefault="00090275" w:rsidP="00554CA6">
      <w:pPr>
        <w:pStyle w:val="Heading2"/>
        <w:rPr>
          <w:rFonts w:ascii="Arial" w:hAnsi="Arial" w:cs="Arial"/>
          <w:color w:val="627834"/>
        </w:rPr>
      </w:pPr>
      <w:r w:rsidRPr="00140461">
        <w:rPr>
          <w:rFonts w:ascii="Arial" w:hAnsi="Arial" w:cs="Arial"/>
          <w:color w:val="627834"/>
        </w:rPr>
        <w:t xml:space="preserve">Group </w:t>
      </w:r>
      <w:r w:rsidR="004F445F" w:rsidRPr="00140461">
        <w:rPr>
          <w:rFonts w:ascii="Arial" w:hAnsi="Arial" w:cs="Arial"/>
          <w:color w:val="627834"/>
        </w:rPr>
        <w:t xml:space="preserve">Asset </w:t>
      </w:r>
      <w:r w:rsidR="005D1FBB" w:rsidRPr="00140461">
        <w:rPr>
          <w:rFonts w:ascii="Arial" w:hAnsi="Arial" w:cs="Arial"/>
          <w:color w:val="627834"/>
        </w:rPr>
        <w:t>&amp;</w:t>
      </w:r>
      <w:r w:rsidR="004F445F" w:rsidRPr="00140461">
        <w:rPr>
          <w:rFonts w:ascii="Arial" w:hAnsi="Arial" w:cs="Arial"/>
          <w:color w:val="627834"/>
        </w:rPr>
        <w:t xml:space="preserve"> Development Committee</w:t>
      </w:r>
    </w:p>
    <w:p w14:paraId="18220CBF" w14:textId="68FDB2BA" w:rsidR="00F80E42" w:rsidRDefault="004F445F" w:rsidP="00F357C3">
      <w:pPr>
        <w:pStyle w:val="NoSpacing"/>
        <w:rPr>
          <w:rFonts w:cs="Arial"/>
          <w:szCs w:val="24"/>
        </w:rPr>
      </w:pPr>
      <w:r w:rsidRPr="00F357C3">
        <w:rPr>
          <w:rFonts w:cs="Arial"/>
          <w:szCs w:val="24"/>
        </w:rPr>
        <w:t>KPIs</w:t>
      </w:r>
      <w:r w:rsidR="00146B0E">
        <w:rPr>
          <w:rFonts w:cs="Arial"/>
          <w:szCs w:val="24"/>
        </w:rPr>
        <w:t>:</w:t>
      </w:r>
    </w:p>
    <w:p w14:paraId="3AC14740" w14:textId="77777777" w:rsidR="007B0EEF" w:rsidRPr="00F357C3" w:rsidRDefault="007B0EEF" w:rsidP="00F357C3">
      <w:pPr>
        <w:pStyle w:val="NoSpacing"/>
        <w:rPr>
          <w:rFonts w:cs="Arial"/>
          <w:szCs w:val="24"/>
        </w:rPr>
      </w:pPr>
    </w:p>
    <w:p w14:paraId="18220CC0" w14:textId="5E9178E6" w:rsidR="00F80E42" w:rsidRPr="00F357C3" w:rsidRDefault="004F445F" w:rsidP="004F445F">
      <w:pPr>
        <w:pStyle w:val="NoSpacing"/>
        <w:numPr>
          <w:ilvl w:val="0"/>
          <w:numId w:val="19"/>
        </w:numPr>
        <w:rPr>
          <w:rFonts w:cs="Arial"/>
          <w:szCs w:val="24"/>
        </w:rPr>
      </w:pPr>
      <w:r w:rsidRPr="00F357C3">
        <w:rPr>
          <w:rFonts w:cs="Arial"/>
          <w:szCs w:val="24"/>
        </w:rPr>
        <w:t>Percentage compliance of all homes with Broadacres Decent Homes Standard</w:t>
      </w:r>
      <w:r w:rsidR="00254B28">
        <w:rPr>
          <w:rFonts w:cs="Arial"/>
          <w:szCs w:val="24"/>
        </w:rPr>
        <w:t>.</w:t>
      </w:r>
      <w:r w:rsidR="00BF5104">
        <w:rPr>
          <w:rFonts w:cs="Arial"/>
          <w:szCs w:val="24"/>
        </w:rPr>
        <w:t xml:space="preserve"> (</w:t>
      </w:r>
      <w:r w:rsidR="00254B28">
        <w:rPr>
          <w:rFonts w:cs="Arial"/>
          <w:szCs w:val="24"/>
        </w:rPr>
        <w:t>I</w:t>
      </w:r>
      <w:r w:rsidRPr="00F357C3">
        <w:rPr>
          <w:rFonts w:cs="Arial"/>
          <w:szCs w:val="24"/>
        </w:rPr>
        <w:t>ndirect)</w:t>
      </w:r>
    </w:p>
    <w:p w14:paraId="18220CC1" w14:textId="4B4DA003" w:rsidR="00F80E42" w:rsidRPr="00F357C3" w:rsidRDefault="004F445F" w:rsidP="004F445F">
      <w:pPr>
        <w:pStyle w:val="NoSpacing"/>
        <w:numPr>
          <w:ilvl w:val="0"/>
          <w:numId w:val="19"/>
        </w:numPr>
        <w:rPr>
          <w:rFonts w:cs="Arial"/>
          <w:szCs w:val="24"/>
        </w:rPr>
      </w:pPr>
      <w:r w:rsidRPr="00F357C3">
        <w:rPr>
          <w:rFonts w:cs="Arial"/>
          <w:szCs w:val="24"/>
        </w:rPr>
        <w:t>Removal of hazards, % of emergency and urgent repairs attended to within target</w:t>
      </w:r>
      <w:r w:rsidR="00254B28">
        <w:rPr>
          <w:rFonts w:cs="Arial"/>
          <w:szCs w:val="24"/>
        </w:rPr>
        <w:t>.</w:t>
      </w:r>
      <w:r w:rsidR="00BF5104">
        <w:rPr>
          <w:rFonts w:cs="Arial"/>
          <w:szCs w:val="24"/>
        </w:rPr>
        <w:t xml:space="preserve"> (</w:t>
      </w:r>
      <w:r w:rsidR="00254B28">
        <w:rPr>
          <w:rFonts w:cs="Arial"/>
          <w:szCs w:val="24"/>
        </w:rPr>
        <w:t>D</w:t>
      </w:r>
      <w:r w:rsidRPr="00F357C3">
        <w:rPr>
          <w:rFonts w:cs="Arial"/>
          <w:szCs w:val="24"/>
        </w:rPr>
        <w:t>irect)</w:t>
      </w:r>
    </w:p>
    <w:p w14:paraId="18220CC2" w14:textId="0925E3CF" w:rsidR="00F80E42" w:rsidRPr="00F357C3" w:rsidRDefault="004F445F" w:rsidP="232A69FA">
      <w:pPr>
        <w:pStyle w:val="NoSpacing"/>
        <w:numPr>
          <w:ilvl w:val="0"/>
          <w:numId w:val="19"/>
        </w:numPr>
        <w:rPr>
          <w:rFonts w:cs="Arial"/>
        </w:rPr>
      </w:pPr>
      <w:r w:rsidRPr="232A69FA">
        <w:rPr>
          <w:rFonts w:cs="Arial"/>
        </w:rPr>
        <w:t xml:space="preserve">Investment in existing homes, capitalised component </w:t>
      </w:r>
      <w:r w:rsidR="0C990A60" w:rsidRPr="232A69FA">
        <w:rPr>
          <w:rFonts w:cs="Arial"/>
        </w:rPr>
        <w:t>spends</w:t>
      </w:r>
      <w:r w:rsidRPr="232A69FA">
        <w:rPr>
          <w:rFonts w:cs="Arial"/>
        </w:rPr>
        <w:t xml:space="preserve"> net of S</w:t>
      </w:r>
      <w:r w:rsidR="005D1FBB" w:rsidRPr="232A69FA">
        <w:rPr>
          <w:rFonts w:cs="Arial"/>
        </w:rPr>
        <w:t xml:space="preserve">ocial </w:t>
      </w:r>
      <w:r w:rsidRPr="232A69FA">
        <w:rPr>
          <w:rFonts w:cs="Arial"/>
        </w:rPr>
        <w:t>H</w:t>
      </w:r>
      <w:r w:rsidR="005D1FBB" w:rsidRPr="232A69FA">
        <w:rPr>
          <w:rFonts w:cs="Arial"/>
        </w:rPr>
        <w:t>o</w:t>
      </w:r>
      <w:r w:rsidR="003E63FF" w:rsidRPr="232A69FA">
        <w:rPr>
          <w:rFonts w:cs="Arial"/>
        </w:rPr>
        <w:t xml:space="preserve">using </w:t>
      </w:r>
      <w:r w:rsidRPr="232A69FA">
        <w:rPr>
          <w:rFonts w:cs="Arial"/>
        </w:rPr>
        <w:t>D</w:t>
      </w:r>
      <w:r w:rsidR="003E63FF" w:rsidRPr="232A69FA">
        <w:rPr>
          <w:rFonts w:cs="Arial"/>
        </w:rPr>
        <w:t xml:space="preserve">ecarbonisation </w:t>
      </w:r>
      <w:r w:rsidRPr="232A69FA">
        <w:rPr>
          <w:rFonts w:cs="Arial"/>
        </w:rPr>
        <w:t>F</w:t>
      </w:r>
      <w:r w:rsidR="003E63FF" w:rsidRPr="232A69FA">
        <w:rPr>
          <w:rFonts w:cs="Arial"/>
        </w:rPr>
        <w:t>und</w:t>
      </w:r>
      <w:r w:rsidR="00254B28" w:rsidRPr="232A69FA">
        <w:rPr>
          <w:rFonts w:cs="Arial"/>
        </w:rPr>
        <w:t>.</w:t>
      </w:r>
      <w:r w:rsidR="00BF5104" w:rsidRPr="232A69FA">
        <w:rPr>
          <w:rFonts w:cs="Arial"/>
        </w:rPr>
        <w:t xml:space="preserve"> (</w:t>
      </w:r>
      <w:r w:rsidR="00254B28" w:rsidRPr="232A69FA">
        <w:rPr>
          <w:rFonts w:cs="Arial"/>
        </w:rPr>
        <w:t>I</w:t>
      </w:r>
      <w:r w:rsidRPr="232A69FA">
        <w:rPr>
          <w:rFonts w:cs="Arial"/>
        </w:rPr>
        <w:t>ndirect)</w:t>
      </w:r>
    </w:p>
    <w:p w14:paraId="18220CC3" w14:textId="61662A6B" w:rsidR="00F80E42" w:rsidRPr="00F357C3" w:rsidRDefault="004F445F" w:rsidP="232A69FA">
      <w:pPr>
        <w:pStyle w:val="NoSpacing"/>
        <w:numPr>
          <w:ilvl w:val="0"/>
          <w:numId w:val="19"/>
        </w:numPr>
        <w:rPr>
          <w:rFonts w:cs="Arial"/>
        </w:rPr>
      </w:pPr>
      <w:r w:rsidRPr="232A69FA">
        <w:rPr>
          <w:rFonts w:cs="Arial"/>
        </w:rPr>
        <w:t xml:space="preserve">Maintenance </w:t>
      </w:r>
      <w:r w:rsidR="60D3A216" w:rsidRPr="232A69FA">
        <w:rPr>
          <w:rFonts w:cs="Arial"/>
        </w:rPr>
        <w:t>spends</w:t>
      </w:r>
      <w:r w:rsidRPr="232A69FA">
        <w:rPr>
          <w:rFonts w:cs="Arial"/>
        </w:rPr>
        <w:t xml:space="preserve"> per home</w:t>
      </w:r>
      <w:r w:rsidR="00254B28" w:rsidRPr="232A69FA">
        <w:rPr>
          <w:rFonts w:cs="Arial"/>
        </w:rPr>
        <w:t>.</w:t>
      </w:r>
      <w:r w:rsidR="00BF5104" w:rsidRPr="232A69FA">
        <w:rPr>
          <w:rFonts w:cs="Arial"/>
        </w:rPr>
        <w:t xml:space="preserve"> (</w:t>
      </w:r>
      <w:r w:rsidR="00254B28" w:rsidRPr="232A69FA">
        <w:rPr>
          <w:rFonts w:cs="Arial"/>
        </w:rPr>
        <w:t>I</w:t>
      </w:r>
      <w:r w:rsidRPr="232A69FA">
        <w:rPr>
          <w:rFonts w:cs="Arial"/>
        </w:rPr>
        <w:t>ndirect)</w:t>
      </w:r>
    </w:p>
    <w:p w14:paraId="3D1C07B8" w14:textId="77777777" w:rsidR="004F445F" w:rsidRDefault="004F445F" w:rsidP="00F357C3">
      <w:pPr>
        <w:pStyle w:val="NoSpacing"/>
        <w:rPr>
          <w:rFonts w:cs="Arial"/>
          <w:szCs w:val="24"/>
        </w:rPr>
      </w:pPr>
    </w:p>
    <w:p w14:paraId="18220CC4" w14:textId="1087E755" w:rsidR="00F80E42" w:rsidRDefault="004F445F" w:rsidP="00F357C3">
      <w:pPr>
        <w:pStyle w:val="NoSpacing"/>
        <w:rPr>
          <w:rFonts w:cs="Arial"/>
          <w:szCs w:val="24"/>
        </w:rPr>
      </w:pPr>
      <w:r w:rsidRPr="00F357C3">
        <w:rPr>
          <w:rFonts w:cs="Arial"/>
          <w:szCs w:val="24"/>
        </w:rPr>
        <w:t>KRIs</w:t>
      </w:r>
      <w:r w:rsidR="00146B0E">
        <w:rPr>
          <w:rFonts w:cs="Arial"/>
          <w:szCs w:val="24"/>
        </w:rPr>
        <w:t>:</w:t>
      </w:r>
    </w:p>
    <w:p w14:paraId="12ECB2BF" w14:textId="77777777" w:rsidR="007B0EEF" w:rsidRPr="00F357C3" w:rsidRDefault="007B0EEF" w:rsidP="00F357C3">
      <w:pPr>
        <w:pStyle w:val="NoSpacing"/>
        <w:rPr>
          <w:rFonts w:cs="Arial"/>
          <w:szCs w:val="24"/>
        </w:rPr>
      </w:pPr>
    </w:p>
    <w:p w14:paraId="18220CC5" w14:textId="7677E387" w:rsidR="00F80E42" w:rsidRPr="00F357C3" w:rsidRDefault="004F445F" w:rsidP="004F445F">
      <w:pPr>
        <w:pStyle w:val="NoSpacing"/>
        <w:numPr>
          <w:ilvl w:val="0"/>
          <w:numId w:val="20"/>
        </w:numPr>
        <w:rPr>
          <w:rFonts w:cs="Arial"/>
          <w:szCs w:val="24"/>
        </w:rPr>
      </w:pPr>
      <w:r w:rsidRPr="00F357C3">
        <w:rPr>
          <w:rFonts w:cs="Arial"/>
          <w:szCs w:val="24"/>
        </w:rPr>
        <w:t>Number of homes with more than 10 reported repairs on a 12-month rolling basis</w:t>
      </w:r>
      <w:r w:rsidR="00254B28">
        <w:rPr>
          <w:rFonts w:cs="Arial"/>
          <w:szCs w:val="24"/>
        </w:rPr>
        <w:t>.</w:t>
      </w:r>
      <w:r w:rsidR="00BF5104">
        <w:rPr>
          <w:rFonts w:cs="Arial"/>
          <w:szCs w:val="24"/>
        </w:rPr>
        <w:t xml:space="preserve"> (</w:t>
      </w:r>
      <w:r w:rsidR="00254B28">
        <w:rPr>
          <w:rFonts w:cs="Arial"/>
          <w:szCs w:val="24"/>
        </w:rPr>
        <w:t>I</w:t>
      </w:r>
      <w:r w:rsidRPr="00F357C3">
        <w:rPr>
          <w:rFonts w:cs="Arial"/>
          <w:szCs w:val="24"/>
        </w:rPr>
        <w:t>ndirect)</w:t>
      </w:r>
    </w:p>
    <w:p w14:paraId="18220CC6" w14:textId="35485DDD" w:rsidR="00F80E42" w:rsidRPr="00F357C3" w:rsidRDefault="004F445F" w:rsidP="004F445F">
      <w:pPr>
        <w:pStyle w:val="NoSpacing"/>
        <w:numPr>
          <w:ilvl w:val="0"/>
          <w:numId w:val="20"/>
        </w:numPr>
        <w:rPr>
          <w:rFonts w:cs="Arial"/>
          <w:szCs w:val="24"/>
        </w:rPr>
      </w:pPr>
      <w:r w:rsidRPr="00F357C3">
        <w:rPr>
          <w:rFonts w:cs="Arial"/>
          <w:szCs w:val="24"/>
        </w:rPr>
        <w:t>Number of successful disrepairs claims on a 12-month rolling basis</w:t>
      </w:r>
      <w:r w:rsidR="00254B28">
        <w:rPr>
          <w:rFonts w:cs="Arial"/>
          <w:szCs w:val="24"/>
        </w:rPr>
        <w:t>.</w:t>
      </w:r>
      <w:r w:rsidR="00BF5104">
        <w:rPr>
          <w:rFonts w:cs="Arial"/>
          <w:szCs w:val="24"/>
        </w:rPr>
        <w:t xml:space="preserve"> </w:t>
      </w:r>
      <w:r w:rsidRPr="00F357C3">
        <w:rPr>
          <w:rFonts w:cs="Arial"/>
          <w:szCs w:val="24"/>
        </w:rPr>
        <w:t>(</w:t>
      </w:r>
      <w:r w:rsidR="00254B28">
        <w:rPr>
          <w:rFonts w:cs="Arial"/>
          <w:szCs w:val="24"/>
        </w:rPr>
        <w:t>I</w:t>
      </w:r>
      <w:r w:rsidRPr="00F357C3">
        <w:rPr>
          <w:rFonts w:cs="Arial"/>
          <w:szCs w:val="24"/>
        </w:rPr>
        <w:t>ndirect)</w:t>
      </w:r>
    </w:p>
    <w:p w14:paraId="18220CC7" w14:textId="0272D0B7" w:rsidR="00F80E42" w:rsidRPr="00F357C3" w:rsidRDefault="004F445F" w:rsidP="004F445F">
      <w:pPr>
        <w:pStyle w:val="NoSpacing"/>
        <w:numPr>
          <w:ilvl w:val="0"/>
          <w:numId w:val="20"/>
        </w:numPr>
        <w:rPr>
          <w:rFonts w:cs="Arial"/>
          <w:szCs w:val="24"/>
        </w:rPr>
      </w:pPr>
      <w:r w:rsidRPr="00F357C3">
        <w:rPr>
          <w:rFonts w:cs="Arial"/>
          <w:szCs w:val="24"/>
        </w:rPr>
        <w:t>Percentage of repairs completed outside target days</w:t>
      </w:r>
      <w:r w:rsidR="00254B28">
        <w:rPr>
          <w:rFonts w:cs="Arial"/>
          <w:szCs w:val="24"/>
        </w:rPr>
        <w:t>.</w:t>
      </w:r>
      <w:r w:rsidRPr="00F357C3">
        <w:rPr>
          <w:rFonts w:cs="Arial"/>
          <w:szCs w:val="24"/>
        </w:rPr>
        <w:t xml:space="preserve"> (</w:t>
      </w:r>
      <w:r w:rsidR="00254B28">
        <w:rPr>
          <w:rFonts w:cs="Arial"/>
          <w:szCs w:val="24"/>
        </w:rPr>
        <w:t>I</w:t>
      </w:r>
      <w:r w:rsidRPr="00F357C3">
        <w:rPr>
          <w:rFonts w:cs="Arial"/>
          <w:szCs w:val="24"/>
        </w:rPr>
        <w:t>ndirect)</w:t>
      </w:r>
    </w:p>
    <w:p w14:paraId="18220CC8" w14:textId="2DEB87F4" w:rsidR="00F80E42" w:rsidRPr="00F357C3" w:rsidRDefault="004F445F" w:rsidP="004F445F">
      <w:pPr>
        <w:pStyle w:val="NoSpacing"/>
        <w:numPr>
          <w:ilvl w:val="0"/>
          <w:numId w:val="20"/>
        </w:numPr>
        <w:rPr>
          <w:rFonts w:cs="Arial"/>
          <w:szCs w:val="24"/>
        </w:rPr>
      </w:pPr>
      <w:r w:rsidRPr="00F357C3">
        <w:rPr>
          <w:rFonts w:cs="Arial"/>
          <w:szCs w:val="24"/>
        </w:rPr>
        <w:t xml:space="preserve">Reported repair volumes as a % of the </w:t>
      </w:r>
      <w:r w:rsidR="003E63FF">
        <w:rPr>
          <w:rFonts w:cs="Arial"/>
          <w:szCs w:val="24"/>
        </w:rPr>
        <w:t>previous</w:t>
      </w:r>
      <w:r w:rsidRPr="00F357C3">
        <w:rPr>
          <w:rFonts w:cs="Arial"/>
          <w:szCs w:val="24"/>
        </w:rPr>
        <w:t xml:space="preserve"> year</w:t>
      </w:r>
      <w:r w:rsidR="00254B28">
        <w:rPr>
          <w:rFonts w:cs="Arial"/>
          <w:szCs w:val="24"/>
        </w:rPr>
        <w:t>.</w:t>
      </w:r>
      <w:r w:rsidRPr="00F357C3">
        <w:rPr>
          <w:rFonts w:cs="Arial"/>
          <w:szCs w:val="24"/>
        </w:rPr>
        <w:t xml:space="preserve"> (</w:t>
      </w:r>
      <w:r w:rsidR="00254B28">
        <w:rPr>
          <w:rFonts w:cs="Arial"/>
          <w:szCs w:val="24"/>
        </w:rPr>
        <w:t>I</w:t>
      </w:r>
      <w:r w:rsidRPr="00F357C3">
        <w:rPr>
          <w:rFonts w:cs="Arial"/>
          <w:szCs w:val="24"/>
        </w:rPr>
        <w:t>ndirect)</w:t>
      </w:r>
    </w:p>
    <w:p w14:paraId="630C3A14" w14:textId="5E11FE59" w:rsidR="004F445F" w:rsidRDefault="004F445F" w:rsidP="00F357C3">
      <w:pPr>
        <w:pStyle w:val="NoSpacing"/>
        <w:rPr>
          <w:rFonts w:cs="Arial"/>
          <w:szCs w:val="24"/>
        </w:rPr>
      </w:pPr>
    </w:p>
    <w:p w14:paraId="1C393626" w14:textId="3EED3A93" w:rsidR="004F445F" w:rsidRPr="00554CA6" w:rsidRDefault="00D64C64" w:rsidP="00554CA6">
      <w:pPr>
        <w:pStyle w:val="Heading2"/>
        <w:rPr>
          <w:rFonts w:ascii="Arial" w:hAnsi="Arial" w:cs="Arial"/>
          <w:color w:val="627834"/>
        </w:rPr>
      </w:pPr>
      <w:r w:rsidRPr="00140461">
        <w:rPr>
          <w:rFonts w:ascii="Arial" w:hAnsi="Arial" w:cs="Arial"/>
          <w:color w:val="627834"/>
        </w:rPr>
        <w:t xml:space="preserve">Group </w:t>
      </w:r>
      <w:r w:rsidR="004F445F" w:rsidRPr="00140461">
        <w:rPr>
          <w:rFonts w:ascii="Arial" w:hAnsi="Arial" w:cs="Arial"/>
          <w:color w:val="627834"/>
        </w:rPr>
        <w:t>Customer Experience Committee</w:t>
      </w:r>
    </w:p>
    <w:p w14:paraId="18220CCB" w14:textId="6611A2E1" w:rsidR="00F80E42" w:rsidRDefault="004F445F" w:rsidP="00F357C3">
      <w:pPr>
        <w:pStyle w:val="NoSpacing"/>
        <w:rPr>
          <w:rFonts w:cs="Arial"/>
          <w:szCs w:val="24"/>
        </w:rPr>
      </w:pPr>
      <w:r w:rsidRPr="00F357C3">
        <w:rPr>
          <w:rFonts w:cs="Arial"/>
          <w:szCs w:val="24"/>
        </w:rPr>
        <w:t>KPIs</w:t>
      </w:r>
      <w:r w:rsidR="00146B0E">
        <w:rPr>
          <w:rFonts w:cs="Arial"/>
          <w:szCs w:val="24"/>
        </w:rPr>
        <w:t>:</w:t>
      </w:r>
    </w:p>
    <w:p w14:paraId="0605CBCC" w14:textId="77777777" w:rsidR="007B0EEF" w:rsidRPr="00F357C3" w:rsidRDefault="007B0EEF" w:rsidP="00F357C3">
      <w:pPr>
        <w:pStyle w:val="NoSpacing"/>
        <w:rPr>
          <w:rFonts w:cs="Arial"/>
          <w:szCs w:val="24"/>
        </w:rPr>
      </w:pPr>
    </w:p>
    <w:p w14:paraId="18220CCC" w14:textId="2AB9D8D3" w:rsidR="00F80E42" w:rsidRPr="00F357C3" w:rsidRDefault="004F445F" w:rsidP="004F445F">
      <w:pPr>
        <w:pStyle w:val="NoSpacing"/>
        <w:numPr>
          <w:ilvl w:val="0"/>
          <w:numId w:val="21"/>
        </w:numPr>
        <w:rPr>
          <w:rFonts w:cs="Arial"/>
          <w:szCs w:val="24"/>
        </w:rPr>
      </w:pPr>
      <w:r w:rsidRPr="00F357C3">
        <w:rPr>
          <w:rFonts w:cs="Arial"/>
          <w:szCs w:val="24"/>
        </w:rPr>
        <w:t>All customer transaction</w:t>
      </w:r>
      <w:r w:rsidR="00294AA1">
        <w:rPr>
          <w:rFonts w:cs="Arial"/>
          <w:szCs w:val="24"/>
        </w:rPr>
        <w:t>s within</w:t>
      </w:r>
      <w:r w:rsidRPr="00F357C3">
        <w:rPr>
          <w:rFonts w:cs="Arial"/>
          <w:szCs w:val="24"/>
        </w:rPr>
        <w:t xml:space="preserve"> Rant </w:t>
      </w:r>
      <w:r w:rsidR="00146B0E">
        <w:rPr>
          <w:rFonts w:cs="Arial"/>
          <w:szCs w:val="24"/>
        </w:rPr>
        <w:t>&amp;</w:t>
      </w:r>
      <w:r w:rsidRPr="00F357C3">
        <w:rPr>
          <w:rFonts w:cs="Arial"/>
          <w:szCs w:val="24"/>
        </w:rPr>
        <w:t xml:space="preserve"> Rave</w:t>
      </w:r>
      <w:r w:rsidR="0039575D">
        <w:rPr>
          <w:rFonts w:cs="Arial"/>
          <w:szCs w:val="24"/>
        </w:rPr>
        <w:t>.</w:t>
      </w:r>
      <w:r w:rsidR="00146B0E">
        <w:rPr>
          <w:rFonts w:cs="Arial"/>
          <w:szCs w:val="24"/>
        </w:rPr>
        <w:t xml:space="preserve"> (</w:t>
      </w:r>
      <w:r w:rsidR="0039575D">
        <w:rPr>
          <w:rFonts w:cs="Arial"/>
          <w:szCs w:val="24"/>
        </w:rPr>
        <w:t>I</w:t>
      </w:r>
      <w:r w:rsidRPr="00F357C3">
        <w:rPr>
          <w:rFonts w:cs="Arial"/>
          <w:szCs w:val="24"/>
        </w:rPr>
        <w:t>ndirect)</w:t>
      </w:r>
    </w:p>
    <w:p w14:paraId="18220CCD" w14:textId="5A050535" w:rsidR="00F80E42" w:rsidRPr="00F357C3" w:rsidRDefault="004F445F" w:rsidP="004F445F">
      <w:pPr>
        <w:pStyle w:val="NoSpacing"/>
        <w:numPr>
          <w:ilvl w:val="0"/>
          <w:numId w:val="21"/>
        </w:numPr>
        <w:rPr>
          <w:rFonts w:cs="Arial"/>
          <w:szCs w:val="24"/>
        </w:rPr>
      </w:pPr>
      <w:r w:rsidRPr="00F357C3">
        <w:rPr>
          <w:rFonts w:cs="Arial"/>
          <w:szCs w:val="24"/>
        </w:rPr>
        <w:t>Repairs satisfaction</w:t>
      </w:r>
      <w:r w:rsidR="0039575D">
        <w:rPr>
          <w:rFonts w:cs="Arial"/>
          <w:szCs w:val="24"/>
        </w:rPr>
        <w:t>.</w:t>
      </w:r>
      <w:r w:rsidR="00146B0E">
        <w:rPr>
          <w:rFonts w:cs="Arial"/>
          <w:szCs w:val="24"/>
        </w:rPr>
        <w:t xml:space="preserve"> (</w:t>
      </w:r>
      <w:r w:rsidR="0039575D">
        <w:rPr>
          <w:rFonts w:cs="Arial"/>
          <w:szCs w:val="24"/>
        </w:rPr>
        <w:t>I</w:t>
      </w:r>
      <w:r w:rsidRPr="00F357C3">
        <w:rPr>
          <w:rFonts w:cs="Arial"/>
          <w:szCs w:val="24"/>
        </w:rPr>
        <w:t>ndirect)</w:t>
      </w:r>
    </w:p>
    <w:p w14:paraId="18220CCE" w14:textId="7D4A92AA" w:rsidR="00F80E42" w:rsidRPr="00F357C3" w:rsidRDefault="004F445F" w:rsidP="004F445F">
      <w:pPr>
        <w:pStyle w:val="NoSpacing"/>
        <w:numPr>
          <w:ilvl w:val="0"/>
          <w:numId w:val="21"/>
        </w:numPr>
        <w:rPr>
          <w:rFonts w:cs="Arial"/>
          <w:szCs w:val="24"/>
        </w:rPr>
      </w:pPr>
      <w:r w:rsidRPr="00F357C3">
        <w:rPr>
          <w:rFonts w:cs="Arial"/>
          <w:szCs w:val="24"/>
        </w:rPr>
        <w:t>Repairs appointments kept</w:t>
      </w:r>
      <w:r w:rsidR="0039575D">
        <w:rPr>
          <w:rFonts w:cs="Arial"/>
          <w:szCs w:val="24"/>
        </w:rPr>
        <w:t>.</w:t>
      </w:r>
      <w:r w:rsidR="00146B0E">
        <w:rPr>
          <w:rFonts w:cs="Arial"/>
          <w:szCs w:val="24"/>
        </w:rPr>
        <w:t xml:space="preserve"> (</w:t>
      </w:r>
      <w:r w:rsidR="0039575D">
        <w:rPr>
          <w:rFonts w:cs="Arial"/>
          <w:szCs w:val="24"/>
        </w:rPr>
        <w:t>I</w:t>
      </w:r>
      <w:r w:rsidRPr="00F357C3">
        <w:rPr>
          <w:rFonts w:cs="Arial"/>
          <w:szCs w:val="24"/>
        </w:rPr>
        <w:t>ndirect)</w:t>
      </w:r>
    </w:p>
    <w:p w14:paraId="18220CCF" w14:textId="34639A27" w:rsidR="00F80E42" w:rsidRPr="00F357C3" w:rsidRDefault="004F445F" w:rsidP="004F445F">
      <w:pPr>
        <w:pStyle w:val="NoSpacing"/>
        <w:numPr>
          <w:ilvl w:val="0"/>
          <w:numId w:val="21"/>
        </w:numPr>
        <w:rPr>
          <w:rFonts w:cs="Arial"/>
          <w:szCs w:val="24"/>
        </w:rPr>
      </w:pPr>
      <w:r w:rsidRPr="00F357C3">
        <w:rPr>
          <w:rFonts w:cs="Arial"/>
          <w:szCs w:val="24"/>
        </w:rPr>
        <w:t>Complaints outcome satisfaction</w:t>
      </w:r>
      <w:r w:rsidR="0039575D">
        <w:rPr>
          <w:rFonts w:cs="Arial"/>
          <w:szCs w:val="24"/>
        </w:rPr>
        <w:t>.</w:t>
      </w:r>
      <w:r w:rsidRPr="00F357C3">
        <w:rPr>
          <w:rFonts w:cs="Arial"/>
          <w:szCs w:val="24"/>
        </w:rPr>
        <w:t xml:space="preserve"> (</w:t>
      </w:r>
      <w:r w:rsidR="0039575D">
        <w:rPr>
          <w:rFonts w:cs="Arial"/>
          <w:szCs w:val="24"/>
        </w:rPr>
        <w:t>I</w:t>
      </w:r>
      <w:r w:rsidRPr="00F357C3">
        <w:rPr>
          <w:rFonts w:cs="Arial"/>
          <w:szCs w:val="24"/>
        </w:rPr>
        <w:t>ndirect)</w:t>
      </w:r>
    </w:p>
    <w:p w14:paraId="18220CD0" w14:textId="58129761" w:rsidR="00F80E42" w:rsidRPr="00F357C3" w:rsidRDefault="004F445F" w:rsidP="004F445F">
      <w:pPr>
        <w:pStyle w:val="NoSpacing"/>
        <w:numPr>
          <w:ilvl w:val="0"/>
          <w:numId w:val="21"/>
        </w:numPr>
        <w:rPr>
          <w:rFonts w:cs="Arial"/>
          <w:szCs w:val="24"/>
        </w:rPr>
      </w:pPr>
      <w:r w:rsidRPr="00F357C3">
        <w:rPr>
          <w:rFonts w:cs="Arial"/>
          <w:szCs w:val="24"/>
        </w:rPr>
        <w:t>Contact centre call abandonment rate as % of all calls</w:t>
      </w:r>
      <w:r w:rsidR="0039575D">
        <w:rPr>
          <w:rFonts w:cs="Arial"/>
          <w:szCs w:val="24"/>
        </w:rPr>
        <w:t>.</w:t>
      </w:r>
      <w:r w:rsidR="00146B0E">
        <w:rPr>
          <w:rFonts w:cs="Arial"/>
          <w:szCs w:val="24"/>
        </w:rPr>
        <w:t xml:space="preserve"> (</w:t>
      </w:r>
      <w:r w:rsidR="0039575D">
        <w:rPr>
          <w:rFonts w:cs="Arial"/>
          <w:szCs w:val="24"/>
        </w:rPr>
        <w:t>I</w:t>
      </w:r>
      <w:r w:rsidRPr="00F357C3">
        <w:rPr>
          <w:rFonts w:cs="Arial"/>
          <w:szCs w:val="24"/>
        </w:rPr>
        <w:t>ndirect)</w:t>
      </w:r>
    </w:p>
    <w:p w14:paraId="5F36C8AB" w14:textId="77777777" w:rsidR="004F445F" w:rsidRDefault="004F445F" w:rsidP="00F357C3">
      <w:pPr>
        <w:pStyle w:val="NoSpacing"/>
        <w:rPr>
          <w:rFonts w:cs="Arial"/>
          <w:szCs w:val="24"/>
        </w:rPr>
      </w:pPr>
    </w:p>
    <w:p w14:paraId="18220CD1" w14:textId="4DA2868D" w:rsidR="00F80E42" w:rsidRDefault="004F445F" w:rsidP="00F357C3">
      <w:pPr>
        <w:pStyle w:val="NoSpacing"/>
        <w:rPr>
          <w:rFonts w:cs="Arial"/>
          <w:szCs w:val="24"/>
        </w:rPr>
      </w:pPr>
      <w:r w:rsidRPr="00F357C3">
        <w:rPr>
          <w:rFonts w:cs="Arial"/>
          <w:szCs w:val="24"/>
        </w:rPr>
        <w:t>KRIs</w:t>
      </w:r>
      <w:r w:rsidR="00146B0E">
        <w:rPr>
          <w:rFonts w:cs="Arial"/>
          <w:szCs w:val="24"/>
        </w:rPr>
        <w:t>:</w:t>
      </w:r>
    </w:p>
    <w:p w14:paraId="59FDFD43" w14:textId="77777777" w:rsidR="007B0EEF" w:rsidRPr="00F357C3" w:rsidRDefault="007B0EEF" w:rsidP="00F357C3">
      <w:pPr>
        <w:pStyle w:val="NoSpacing"/>
        <w:rPr>
          <w:rFonts w:cs="Arial"/>
          <w:szCs w:val="24"/>
        </w:rPr>
      </w:pPr>
    </w:p>
    <w:p w14:paraId="18220CD2" w14:textId="151820A1" w:rsidR="00F80E42" w:rsidRPr="00F357C3" w:rsidRDefault="004F445F" w:rsidP="004F445F">
      <w:pPr>
        <w:pStyle w:val="NoSpacing"/>
        <w:numPr>
          <w:ilvl w:val="0"/>
          <w:numId w:val="22"/>
        </w:numPr>
        <w:rPr>
          <w:rFonts w:cs="Arial"/>
          <w:szCs w:val="24"/>
        </w:rPr>
      </w:pPr>
      <w:r w:rsidRPr="00F357C3">
        <w:rPr>
          <w:rFonts w:cs="Arial"/>
          <w:szCs w:val="24"/>
        </w:rPr>
        <w:t>Number of complaints raised by customers relating to ease of accessing services</w:t>
      </w:r>
      <w:r w:rsidR="0039575D">
        <w:rPr>
          <w:rFonts w:cs="Arial"/>
          <w:szCs w:val="24"/>
        </w:rPr>
        <w:t>.</w:t>
      </w:r>
      <w:r w:rsidR="00146B0E">
        <w:rPr>
          <w:rFonts w:cs="Arial"/>
          <w:szCs w:val="24"/>
        </w:rPr>
        <w:t xml:space="preserve"> (</w:t>
      </w:r>
      <w:r w:rsidR="0039575D">
        <w:rPr>
          <w:rFonts w:cs="Arial"/>
          <w:szCs w:val="24"/>
        </w:rPr>
        <w:t>I</w:t>
      </w:r>
      <w:r w:rsidRPr="00F357C3">
        <w:rPr>
          <w:rFonts w:cs="Arial"/>
          <w:szCs w:val="24"/>
        </w:rPr>
        <w:t>ndirect)</w:t>
      </w:r>
    </w:p>
    <w:p w14:paraId="18220CD3" w14:textId="77777777" w:rsidR="00F80E42" w:rsidRPr="00F357C3" w:rsidRDefault="004F445F" w:rsidP="004F445F">
      <w:pPr>
        <w:pStyle w:val="NoSpacing"/>
        <w:numPr>
          <w:ilvl w:val="0"/>
          <w:numId w:val="22"/>
        </w:numPr>
        <w:rPr>
          <w:rFonts w:cs="Arial"/>
          <w:szCs w:val="24"/>
        </w:rPr>
      </w:pPr>
      <w:r w:rsidRPr="00F357C3">
        <w:rPr>
          <w:rFonts w:cs="Arial"/>
          <w:szCs w:val="24"/>
        </w:rPr>
        <w:t>Number of complaints relating to contractor performance. (Indirect)</w:t>
      </w:r>
    </w:p>
    <w:p w14:paraId="5BD8D928" w14:textId="77777777" w:rsidR="004F445F" w:rsidRDefault="004F445F" w:rsidP="00F357C3">
      <w:pPr>
        <w:pStyle w:val="NoSpacing"/>
        <w:rPr>
          <w:rFonts w:cs="Arial"/>
          <w:szCs w:val="24"/>
        </w:rPr>
      </w:pPr>
    </w:p>
    <w:p w14:paraId="5C9FC2F9" w14:textId="2DECDC64" w:rsidR="004F445F" w:rsidRPr="00554CA6" w:rsidRDefault="004F445F" w:rsidP="00554CA6">
      <w:pPr>
        <w:pStyle w:val="Heading2"/>
        <w:rPr>
          <w:rFonts w:ascii="Arial" w:hAnsi="Arial" w:cs="Arial"/>
          <w:color w:val="627834"/>
        </w:rPr>
      </w:pPr>
      <w:r w:rsidRPr="00140461">
        <w:rPr>
          <w:rFonts w:ascii="Arial" w:hAnsi="Arial" w:cs="Arial"/>
          <w:color w:val="627834"/>
        </w:rPr>
        <w:t>Strategic Review</w:t>
      </w:r>
    </w:p>
    <w:p w14:paraId="18220CEA" w14:textId="34EB634E" w:rsidR="00F80E42" w:rsidRPr="00F357C3" w:rsidRDefault="004F445F" w:rsidP="00F357C3">
      <w:pPr>
        <w:pStyle w:val="NoSpacing"/>
        <w:rPr>
          <w:rFonts w:cs="Arial"/>
          <w:szCs w:val="24"/>
        </w:rPr>
      </w:pPr>
      <w:r w:rsidRPr="00F357C3">
        <w:rPr>
          <w:rFonts w:cs="Arial"/>
          <w:szCs w:val="24"/>
        </w:rPr>
        <w:t xml:space="preserve">In line with the organisational approach to strategic review the D&amp;M </w:t>
      </w:r>
      <w:r w:rsidR="00E51C4E">
        <w:rPr>
          <w:rFonts w:cs="Arial"/>
          <w:szCs w:val="24"/>
        </w:rPr>
        <w:t>S</w:t>
      </w:r>
      <w:r w:rsidRPr="00F357C3">
        <w:rPr>
          <w:rFonts w:cs="Arial"/>
          <w:szCs w:val="24"/>
        </w:rPr>
        <w:t>trategy will be subject to an annual review by the Board.</w:t>
      </w:r>
      <w:r w:rsidR="00E51C4E">
        <w:rPr>
          <w:rFonts w:cs="Arial"/>
          <w:szCs w:val="24"/>
        </w:rPr>
        <w:t xml:space="preserve"> M</w:t>
      </w:r>
      <w:r w:rsidRPr="00F357C3">
        <w:rPr>
          <w:rFonts w:cs="Arial"/>
          <w:szCs w:val="24"/>
        </w:rPr>
        <w:t xml:space="preserve">aterial to the next review will be the operation of </w:t>
      </w:r>
      <w:r w:rsidR="00E51C4E" w:rsidRPr="00F357C3">
        <w:rPr>
          <w:rFonts w:cs="Arial"/>
          <w:szCs w:val="24"/>
        </w:rPr>
        <w:t>Awaab’s</w:t>
      </w:r>
      <w:r w:rsidRPr="00F357C3">
        <w:rPr>
          <w:rFonts w:cs="Arial"/>
          <w:szCs w:val="24"/>
        </w:rPr>
        <w:t xml:space="preserve"> Law which is currently forecast to be enacted in October 2025. There is also an </w:t>
      </w:r>
      <w:r w:rsidR="007A7050">
        <w:rPr>
          <w:rFonts w:cs="Arial"/>
          <w:szCs w:val="24"/>
        </w:rPr>
        <w:t>i</w:t>
      </w:r>
      <w:r w:rsidRPr="00F357C3">
        <w:rPr>
          <w:rFonts w:cs="Arial"/>
          <w:szCs w:val="24"/>
        </w:rPr>
        <w:t xml:space="preserve">nternal </w:t>
      </w:r>
      <w:r w:rsidR="007A7050">
        <w:rPr>
          <w:rFonts w:cs="Arial"/>
          <w:szCs w:val="24"/>
        </w:rPr>
        <w:t>a</w:t>
      </w:r>
      <w:r w:rsidRPr="00F357C3">
        <w:rPr>
          <w:rFonts w:cs="Arial"/>
          <w:szCs w:val="24"/>
        </w:rPr>
        <w:t xml:space="preserve">udit </w:t>
      </w:r>
      <w:r w:rsidR="001D18C1">
        <w:rPr>
          <w:rFonts w:cs="Arial"/>
          <w:szCs w:val="24"/>
        </w:rPr>
        <w:t>regarding</w:t>
      </w:r>
      <w:r w:rsidRPr="00F357C3">
        <w:rPr>
          <w:rFonts w:cs="Arial"/>
          <w:szCs w:val="24"/>
        </w:rPr>
        <w:t xml:space="preserve"> the effectiveness to the organisational response to Awaab</w:t>
      </w:r>
      <w:r w:rsidR="001D18C1">
        <w:rPr>
          <w:rFonts w:cs="Arial"/>
          <w:szCs w:val="24"/>
        </w:rPr>
        <w:t>’</w:t>
      </w:r>
      <w:r w:rsidRPr="00F357C3">
        <w:rPr>
          <w:rFonts w:cs="Arial"/>
          <w:szCs w:val="24"/>
        </w:rPr>
        <w:t>s Law</w:t>
      </w:r>
      <w:r w:rsidR="001D18C1">
        <w:rPr>
          <w:rFonts w:cs="Arial"/>
          <w:szCs w:val="24"/>
        </w:rPr>
        <w:t>,</w:t>
      </w:r>
      <w:r w:rsidRPr="00F357C3">
        <w:rPr>
          <w:rFonts w:cs="Arial"/>
          <w:szCs w:val="24"/>
        </w:rPr>
        <w:t xml:space="preserve"> which will include an opinion of the effectiveness of this strategic response to D&amp;M scheduled for quarter 4 2025/2026.</w:t>
      </w:r>
    </w:p>
    <w:sectPr w:rsidR="00F80E42" w:rsidRPr="00F357C3" w:rsidSect="00A51A27">
      <w:footerReference w:type="even" r:id="rId19"/>
      <w:footerReference w:type="default" r:id="rId20"/>
      <w:pgSz w:w="16838" w:h="11906" w:orient="landscape"/>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D75C6" w14:textId="77777777" w:rsidR="00F26ECE" w:rsidRDefault="00F26ECE">
      <w:pPr>
        <w:spacing w:after="0"/>
      </w:pPr>
      <w:r>
        <w:separator/>
      </w:r>
    </w:p>
  </w:endnote>
  <w:endnote w:type="continuationSeparator" w:id="0">
    <w:p w14:paraId="7143B5DD" w14:textId="77777777" w:rsidR="00F26ECE" w:rsidRDefault="00F26ECE">
      <w:pPr>
        <w:spacing w:after="0"/>
      </w:pPr>
      <w:r>
        <w:continuationSeparator/>
      </w:r>
    </w:p>
  </w:endnote>
  <w:endnote w:type="continuationNotice" w:id="1">
    <w:p w14:paraId="4806DA77" w14:textId="77777777" w:rsidR="00C17B0B" w:rsidRDefault="00C17B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523927"/>
      <w:docPartObj>
        <w:docPartGallery w:val="Page Numbers (Bottom of Page)"/>
        <w:docPartUnique/>
      </w:docPartObj>
    </w:sdtPr>
    <w:sdtEndPr>
      <w:rPr>
        <w:rStyle w:val="PageNumber"/>
      </w:rPr>
    </w:sdtEndPr>
    <w:sdtContent>
      <w:p w14:paraId="10EA205B" w14:textId="61259232" w:rsidR="00A51A27" w:rsidRDefault="00A51A27" w:rsidP="00251F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D134F9" w14:textId="77777777" w:rsidR="00A51A27" w:rsidRDefault="00A51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4317877"/>
      <w:docPartObj>
        <w:docPartGallery w:val="Page Numbers (Bottom of Page)"/>
        <w:docPartUnique/>
      </w:docPartObj>
    </w:sdtPr>
    <w:sdtEndPr>
      <w:rPr>
        <w:rStyle w:val="PageNumber"/>
      </w:rPr>
    </w:sdtEndPr>
    <w:sdtContent>
      <w:p w14:paraId="5A30F105" w14:textId="403194F1" w:rsidR="00A51A27" w:rsidRDefault="00A51A27" w:rsidP="00251F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2693C09" w14:textId="77777777" w:rsidR="00A51A27" w:rsidRDefault="00A51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3363" w14:textId="77777777" w:rsidR="00F26ECE" w:rsidRDefault="00F26ECE">
      <w:pPr>
        <w:spacing w:after="0"/>
      </w:pPr>
      <w:r>
        <w:rPr>
          <w:color w:val="000000"/>
        </w:rPr>
        <w:separator/>
      </w:r>
    </w:p>
  </w:footnote>
  <w:footnote w:type="continuationSeparator" w:id="0">
    <w:p w14:paraId="3F34FDA4" w14:textId="77777777" w:rsidR="00F26ECE" w:rsidRDefault="00F26ECE">
      <w:pPr>
        <w:spacing w:after="0"/>
      </w:pPr>
      <w:r>
        <w:continuationSeparator/>
      </w:r>
    </w:p>
  </w:footnote>
  <w:footnote w:type="continuationNotice" w:id="1">
    <w:p w14:paraId="34B1D8A1" w14:textId="77777777" w:rsidR="00C17B0B" w:rsidRDefault="00C17B0B">
      <w:pPr>
        <w:spacing w:after="0"/>
      </w:pPr>
    </w:p>
  </w:footnote>
  <w:footnote w:id="2">
    <w:p w14:paraId="18220B77" w14:textId="77777777" w:rsidR="00F80E42" w:rsidRPr="00DD52AC" w:rsidRDefault="004F445F">
      <w:pPr>
        <w:pStyle w:val="FootnoteText"/>
        <w:rPr>
          <w:color w:val="627834"/>
        </w:rPr>
      </w:pPr>
      <w:r w:rsidRPr="00DD52AC">
        <w:rPr>
          <w:rStyle w:val="FootnoteReference"/>
          <w:color w:val="627834"/>
        </w:rPr>
        <w:footnoteRef/>
      </w:r>
      <w:r w:rsidR="232A69FA" w:rsidRPr="00DD52AC">
        <w:rPr>
          <w:color w:val="627834"/>
        </w:rPr>
        <w:t xml:space="preserve"> </w:t>
      </w:r>
      <w:hyperlink r:id="rId1" w:history="1">
        <w:r w:rsidR="232A69FA" w:rsidRPr="00DD52AC">
          <w:rPr>
            <w:rStyle w:val="Hyperlink"/>
            <w:color w:val="627834"/>
          </w:rPr>
          <w:t>Health inequalities: Cold or damp homes - House of Commons Library</w:t>
        </w:r>
      </w:hyperlink>
    </w:p>
  </w:footnote>
  <w:footnote w:id="3">
    <w:p w14:paraId="18220B78" w14:textId="77777777" w:rsidR="00F80E42" w:rsidRPr="00DD52AC" w:rsidRDefault="004F445F">
      <w:pPr>
        <w:pStyle w:val="FootnoteText"/>
        <w:rPr>
          <w:color w:val="627834"/>
        </w:rPr>
      </w:pPr>
      <w:r w:rsidRPr="00DD52AC">
        <w:rPr>
          <w:rStyle w:val="FootnoteReference"/>
          <w:color w:val="627834"/>
        </w:rPr>
        <w:footnoteRef/>
      </w:r>
      <w:r w:rsidRPr="00DD52AC">
        <w:rPr>
          <w:color w:val="627834"/>
        </w:rPr>
        <w:t xml:space="preserve"> </w:t>
      </w:r>
      <w:hyperlink r:id="rId2" w:anchor="key-findings" w:history="1">
        <w:r w:rsidRPr="00DD52AC">
          <w:rPr>
            <w:rStyle w:val="Hyperlink"/>
            <w:color w:val="627834"/>
          </w:rPr>
          <w:t>English Housing Survey 2023 to 2024: headline findings on housing quality and energy efficiency - GOV.UK</w:t>
        </w:r>
      </w:hyperlink>
    </w:p>
  </w:footnote>
  <w:footnote w:id="4">
    <w:p w14:paraId="18220B79" w14:textId="77777777" w:rsidR="00F80E42" w:rsidRDefault="004F445F">
      <w:pPr>
        <w:pStyle w:val="FootnoteText"/>
      </w:pPr>
      <w:r>
        <w:rPr>
          <w:rStyle w:val="FootnoteReference"/>
        </w:rPr>
        <w:footnoteRef/>
      </w:r>
      <w:r>
        <w:t xml:space="preserve"> The </w:t>
      </w:r>
      <w:hyperlink r:id="rId3" w:tooltip="HHSRS" w:history="1">
        <w:r w:rsidRPr="00CF1891">
          <w:rPr>
            <w:rStyle w:val="Hyperlink"/>
            <w:color w:val="627834"/>
          </w:rPr>
          <w:t xml:space="preserve">Housing Health and </w:t>
        </w:r>
        <w:bookmarkStart w:id="10" w:name="_Hlt191029535"/>
        <w:bookmarkStart w:id="11" w:name="_Hlt191029536"/>
        <w:r w:rsidRPr="00CF1891">
          <w:rPr>
            <w:rStyle w:val="Hyperlink"/>
            <w:color w:val="627834"/>
          </w:rPr>
          <w:t>S</w:t>
        </w:r>
        <w:bookmarkEnd w:id="10"/>
        <w:bookmarkEnd w:id="11"/>
        <w:r w:rsidRPr="00CF1891">
          <w:rPr>
            <w:rStyle w:val="Hyperlink"/>
            <w:color w:val="627834"/>
          </w:rPr>
          <w:t>afety Rating Sys</w:t>
        </w:r>
        <w:bookmarkStart w:id="12" w:name="_Hlt191029670"/>
        <w:bookmarkStart w:id="13" w:name="_Hlt191029671"/>
        <w:r w:rsidRPr="00CF1891">
          <w:rPr>
            <w:rStyle w:val="Hyperlink"/>
            <w:color w:val="627834"/>
          </w:rPr>
          <w:t>t</w:t>
        </w:r>
        <w:bookmarkEnd w:id="12"/>
        <w:bookmarkEnd w:id="13"/>
        <w:r w:rsidRPr="00CF1891">
          <w:rPr>
            <w:rStyle w:val="Hyperlink"/>
            <w:color w:val="627834"/>
          </w:rPr>
          <w:t>em (HHSRS)</w:t>
        </w:r>
      </w:hyperlink>
      <w:r w:rsidRPr="00CF1891">
        <w:rPr>
          <w:color w:val="627834"/>
        </w:rPr>
        <w:t> </w:t>
      </w:r>
      <w:r>
        <w:t xml:space="preserve">assesses 29 housing hazards and the effect that each may have on the health and safety of current or future occupants of the property. The hazards include D&amp;M. A HHSRS assessment looks at the likelihood of an accident due to the condition of the property and the likelihood of harm caused over the following 12 months. For example, how likely is a fire to break out, what will happen if one does? The assessment will show whether any serious (category 1) hazards and other less serious (category 2) hazards exist.  </w:t>
      </w:r>
    </w:p>
  </w:footnote>
  <w:footnote w:id="5">
    <w:p w14:paraId="18220B7A" w14:textId="77777777" w:rsidR="00F80E42" w:rsidRDefault="004F445F">
      <w:pPr>
        <w:pStyle w:val="FootnoteText"/>
      </w:pPr>
      <w:r>
        <w:rPr>
          <w:rStyle w:val="FootnoteReference"/>
        </w:rPr>
        <w:footnoteRef/>
      </w:r>
      <w:r w:rsidR="232A69FA">
        <w:t xml:space="preserve"> Broadacres Housing Association Limited (LH4014) - Regulatory Judgement: 30 October 2024</w:t>
      </w:r>
    </w:p>
    <w:p w14:paraId="18220B7B" w14:textId="1FBDEDDA" w:rsidR="00F80E42" w:rsidRDefault="232A69FA">
      <w:pPr>
        <w:pStyle w:val="FootnoteText"/>
      </w:pPr>
      <w:r>
        <w:t xml:space="preserve">Updated 30 October 2024 </w:t>
      </w:r>
      <w:hyperlink r:id="rId4">
        <w:r w:rsidRPr="232A69FA">
          <w:rPr>
            <w:rStyle w:val="Hyperlink"/>
            <w:color w:val="627834"/>
          </w:rPr>
          <w:t>Broadacres Housing Association Limited (LH4014) - Regulatory Judgement: 30 October 2024 - GOV.UK</w:t>
        </w:r>
      </w:hyperlink>
    </w:p>
  </w:footnote>
  <w:footnote w:id="6">
    <w:p w14:paraId="18220B7C" w14:textId="77777777" w:rsidR="00F80E42" w:rsidRDefault="004F445F">
      <w:pPr>
        <w:pStyle w:val="FootnoteText"/>
      </w:pPr>
      <w:r>
        <w:rPr>
          <w:rStyle w:val="FootnoteReference"/>
        </w:rPr>
        <w:footnoteRef/>
      </w:r>
      <w:r w:rsidR="232A69FA">
        <w:t xml:space="preserve"> Source Housemark</w:t>
      </w:r>
    </w:p>
  </w:footnote>
  <w:footnote w:id="7">
    <w:p w14:paraId="18220B7D" w14:textId="77777777" w:rsidR="00F80E42" w:rsidRDefault="004F445F">
      <w:pPr>
        <w:pStyle w:val="FootnoteText"/>
      </w:pPr>
      <w:r>
        <w:rPr>
          <w:rStyle w:val="FootnoteReference"/>
        </w:rPr>
        <w:footnoteRef/>
      </w:r>
      <w:r w:rsidR="232A69FA">
        <w:t xml:space="preserve"> Met Office Climate summaries </w:t>
      </w:r>
      <w:hyperlink r:id="rId5" w:history="1">
        <w:r w:rsidR="232A69FA" w:rsidRPr="0029522C">
          <w:rPr>
            <w:rStyle w:val="Hyperlink"/>
            <w:color w:val="627834"/>
          </w:rPr>
          <w:t>mwr_2023_01_for_print</w:t>
        </w:r>
      </w:hyperlink>
    </w:p>
  </w:footnote>
  <w:footnote w:id="8">
    <w:p w14:paraId="18220B7E" w14:textId="77777777" w:rsidR="00F80E42" w:rsidRDefault="004F445F">
      <w:pPr>
        <w:pStyle w:val="FootnoteText"/>
      </w:pPr>
      <w:r>
        <w:rPr>
          <w:rStyle w:val="FootnoteReference"/>
        </w:rPr>
        <w:footnoteRef/>
      </w:r>
      <w:r w:rsidR="232A69FA">
        <w:t xml:space="preserve"> Trust is the belief that someone or something can be relied on to do what they say they will. Trust is the cornerstone of any social relationship. The “trust equation” is the foundation of the Customer Strategy and underpins the basis of customer relationship at Broadacres. </w:t>
      </w:r>
    </w:p>
    <w:p w14:paraId="2B64C706" w14:textId="34E5FE22" w:rsidR="00165B95" w:rsidRDefault="00165B95">
      <w:pPr>
        <w:pStyle w:val="FootnoteText"/>
      </w:pPr>
    </w:p>
    <w:p w14:paraId="18220B7F" w14:textId="545637D7" w:rsidR="00F80E42" w:rsidRDefault="232A69FA" w:rsidP="00165B95">
      <w:pPr>
        <w:pStyle w:val="FootnoteText"/>
        <w:jc w:val="center"/>
      </w:pPr>
      <w:r>
        <w:rPr>
          <w:noProof/>
        </w:rPr>
        <w:drawing>
          <wp:inline distT="0" distB="0" distL="0" distR="0" wp14:anchorId="098FB444" wp14:editId="6AAC39AF">
            <wp:extent cx="3910519" cy="472479"/>
            <wp:effectExtent l="0" t="0" r="1270" b="0"/>
            <wp:docPr id="858615357"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
                      <a:extLst>
                        <a:ext uri="{28A0092B-C50C-407E-A947-70E740481C1C}">
                          <a14:useLocalDpi xmlns:a14="http://schemas.microsoft.com/office/drawing/2010/main" val="0"/>
                        </a:ext>
                      </a:extLst>
                    </a:blip>
                    <a:stretch>
                      <a:fillRect/>
                    </a:stretch>
                  </pic:blipFill>
                  <pic:spPr>
                    <a:xfrm>
                      <a:off x="0" y="0"/>
                      <a:ext cx="3910519" cy="472479"/>
                    </a:xfrm>
                    <a:prstGeom prst="rect">
                      <a:avLst/>
                    </a:prstGeom>
                  </pic:spPr>
                </pic:pic>
              </a:graphicData>
            </a:graphic>
          </wp:inline>
        </w:drawing>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DC5"/>
    <w:multiLevelType w:val="hybridMultilevel"/>
    <w:tmpl w:val="555C1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E405E"/>
    <w:multiLevelType w:val="hybridMultilevel"/>
    <w:tmpl w:val="2D267C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E188B"/>
    <w:multiLevelType w:val="hybridMultilevel"/>
    <w:tmpl w:val="A440B7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57620A"/>
    <w:multiLevelType w:val="multilevel"/>
    <w:tmpl w:val="ECF8A8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61B4532"/>
    <w:multiLevelType w:val="multilevel"/>
    <w:tmpl w:val="A6E892A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1C7E39D9"/>
    <w:multiLevelType w:val="hybridMultilevel"/>
    <w:tmpl w:val="CDFCE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813D4"/>
    <w:multiLevelType w:val="hybridMultilevel"/>
    <w:tmpl w:val="D9FA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A703C"/>
    <w:multiLevelType w:val="multilevel"/>
    <w:tmpl w:val="043E0DAC"/>
    <w:lvl w:ilvl="0">
      <w:numFmt w:val="bullet"/>
      <w:lvlText w:val=""/>
      <w:lvlJc w:val="left"/>
      <w:pPr>
        <w:ind w:left="2306" w:hanging="360"/>
      </w:pPr>
      <w:rPr>
        <w:rFonts w:ascii="Symbol" w:hAnsi="Symbol"/>
      </w:rPr>
    </w:lvl>
    <w:lvl w:ilvl="1">
      <w:numFmt w:val="bullet"/>
      <w:lvlText w:val="o"/>
      <w:lvlJc w:val="left"/>
      <w:pPr>
        <w:ind w:left="3026" w:hanging="360"/>
      </w:pPr>
      <w:rPr>
        <w:rFonts w:ascii="Courier New" w:hAnsi="Courier New" w:cs="Courier New"/>
      </w:rPr>
    </w:lvl>
    <w:lvl w:ilvl="2">
      <w:numFmt w:val="bullet"/>
      <w:lvlText w:val=""/>
      <w:lvlJc w:val="left"/>
      <w:pPr>
        <w:ind w:left="3746" w:hanging="360"/>
      </w:pPr>
      <w:rPr>
        <w:rFonts w:ascii="Wingdings" w:hAnsi="Wingdings"/>
      </w:rPr>
    </w:lvl>
    <w:lvl w:ilvl="3">
      <w:numFmt w:val="bullet"/>
      <w:lvlText w:val=""/>
      <w:lvlJc w:val="left"/>
      <w:pPr>
        <w:ind w:left="4466" w:hanging="360"/>
      </w:pPr>
      <w:rPr>
        <w:rFonts w:ascii="Symbol" w:hAnsi="Symbol"/>
      </w:rPr>
    </w:lvl>
    <w:lvl w:ilvl="4">
      <w:numFmt w:val="bullet"/>
      <w:lvlText w:val="o"/>
      <w:lvlJc w:val="left"/>
      <w:pPr>
        <w:ind w:left="5186" w:hanging="360"/>
      </w:pPr>
      <w:rPr>
        <w:rFonts w:ascii="Courier New" w:hAnsi="Courier New" w:cs="Courier New"/>
      </w:rPr>
    </w:lvl>
    <w:lvl w:ilvl="5">
      <w:numFmt w:val="bullet"/>
      <w:lvlText w:val=""/>
      <w:lvlJc w:val="left"/>
      <w:pPr>
        <w:ind w:left="5906" w:hanging="360"/>
      </w:pPr>
      <w:rPr>
        <w:rFonts w:ascii="Wingdings" w:hAnsi="Wingdings"/>
      </w:rPr>
    </w:lvl>
    <w:lvl w:ilvl="6">
      <w:numFmt w:val="bullet"/>
      <w:lvlText w:val=""/>
      <w:lvlJc w:val="left"/>
      <w:pPr>
        <w:ind w:left="6626" w:hanging="360"/>
      </w:pPr>
      <w:rPr>
        <w:rFonts w:ascii="Symbol" w:hAnsi="Symbol"/>
      </w:rPr>
    </w:lvl>
    <w:lvl w:ilvl="7">
      <w:numFmt w:val="bullet"/>
      <w:lvlText w:val="o"/>
      <w:lvlJc w:val="left"/>
      <w:pPr>
        <w:ind w:left="7346" w:hanging="360"/>
      </w:pPr>
      <w:rPr>
        <w:rFonts w:ascii="Courier New" w:hAnsi="Courier New" w:cs="Courier New"/>
      </w:rPr>
    </w:lvl>
    <w:lvl w:ilvl="8">
      <w:numFmt w:val="bullet"/>
      <w:lvlText w:val=""/>
      <w:lvlJc w:val="left"/>
      <w:pPr>
        <w:ind w:left="8066" w:hanging="360"/>
      </w:pPr>
      <w:rPr>
        <w:rFonts w:ascii="Wingdings" w:hAnsi="Wingdings"/>
      </w:rPr>
    </w:lvl>
  </w:abstractNum>
  <w:abstractNum w:abstractNumId="8" w15:restartNumberingAfterBreak="0">
    <w:nsid w:val="2CA616D7"/>
    <w:multiLevelType w:val="multilevel"/>
    <w:tmpl w:val="BBF8A6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DEA2726"/>
    <w:multiLevelType w:val="hybridMultilevel"/>
    <w:tmpl w:val="4ED23B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E551A8"/>
    <w:multiLevelType w:val="hybridMultilevel"/>
    <w:tmpl w:val="AFDAE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375289"/>
    <w:multiLevelType w:val="multilevel"/>
    <w:tmpl w:val="17CC3C24"/>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359024BB"/>
    <w:multiLevelType w:val="multilevel"/>
    <w:tmpl w:val="CAFCA760"/>
    <w:lvl w:ilvl="0">
      <w:numFmt w:val="bullet"/>
      <w:lvlText w:val=""/>
      <w:lvlJc w:val="left"/>
      <w:pPr>
        <w:ind w:left="1477" w:hanging="360"/>
      </w:pPr>
      <w:rPr>
        <w:rFonts w:ascii="Symbol" w:eastAsia="Aptos" w:hAnsi="Symbol" w:cs="Times New Roman"/>
      </w:rPr>
    </w:lvl>
    <w:lvl w:ilvl="1">
      <w:numFmt w:val="bullet"/>
      <w:lvlText w:val="o"/>
      <w:lvlJc w:val="left"/>
      <w:pPr>
        <w:ind w:left="2197" w:hanging="360"/>
      </w:pPr>
      <w:rPr>
        <w:rFonts w:ascii="Courier New" w:hAnsi="Courier New" w:cs="Courier New"/>
      </w:rPr>
    </w:lvl>
    <w:lvl w:ilvl="2">
      <w:numFmt w:val="bullet"/>
      <w:lvlText w:val=""/>
      <w:lvlJc w:val="left"/>
      <w:pPr>
        <w:ind w:left="2917" w:hanging="360"/>
      </w:pPr>
      <w:rPr>
        <w:rFonts w:ascii="Wingdings" w:hAnsi="Wingdings"/>
      </w:rPr>
    </w:lvl>
    <w:lvl w:ilvl="3">
      <w:numFmt w:val="bullet"/>
      <w:lvlText w:val=""/>
      <w:lvlJc w:val="left"/>
      <w:pPr>
        <w:ind w:left="3637" w:hanging="360"/>
      </w:pPr>
      <w:rPr>
        <w:rFonts w:ascii="Symbol" w:hAnsi="Symbol"/>
      </w:rPr>
    </w:lvl>
    <w:lvl w:ilvl="4">
      <w:numFmt w:val="bullet"/>
      <w:lvlText w:val="o"/>
      <w:lvlJc w:val="left"/>
      <w:pPr>
        <w:ind w:left="4357" w:hanging="360"/>
      </w:pPr>
      <w:rPr>
        <w:rFonts w:ascii="Courier New" w:hAnsi="Courier New" w:cs="Courier New"/>
      </w:rPr>
    </w:lvl>
    <w:lvl w:ilvl="5">
      <w:numFmt w:val="bullet"/>
      <w:lvlText w:val=""/>
      <w:lvlJc w:val="left"/>
      <w:pPr>
        <w:ind w:left="5077" w:hanging="360"/>
      </w:pPr>
      <w:rPr>
        <w:rFonts w:ascii="Wingdings" w:hAnsi="Wingdings"/>
      </w:rPr>
    </w:lvl>
    <w:lvl w:ilvl="6">
      <w:numFmt w:val="bullet"/>
      <w:lvlText w:val=""/>
      <w:lvlJc w:val="left"/>
      <w:pPr>
        <w:ind w:left="5797" w:hanging="360"/>
      </w:pPr>
      <w:rPr>
        <w:rFonts w:ascii="Symbol" w:hAnsi="Symbol"/>
      </w:rPr>
    </w:lvl>
    <w:lvl w:ilvl="7">
      <w:numFmt w:val="bullet"/>
      <w:lvlText w:val="o"/>
      <w:lvlJc w:val="left"/>
      <w:pPr>
        <w:ind w:left="6517" w:hanging="360"/>
      </w:pPr>
      <w:rPr>
        <w:rFonts w:ascii="Courier New" w:hAnsi="Courier New" w:cs="Courier New"/>
      </w:rPr>
    </w:lvl>
    <w:lvl w:ilvl="8">
      <w:numFmt w:val="bullet"/>
      <w:lvlText w:val=""/>
      <w:lvlJc w:val="left"/>
      <w:pPr>
        <w:ind w:left="7237" w:hanging="360"/>
      </w:pPr>
      <w:rPr>
        <w:rFonts w:ascii="Wingdings" w:hAnsi="Wingdings"/>
      </w:rPr>
    </w:lvl>
  </w:abstractNum>
  <w:abstractNum w:abstractNumId="13" w15:restartNumberingAfterBreak="0">
    <w:nsid w:val="38DF1210"/>
    <w:multiLevelType w:val="hybridMultilevel"/>
    <w:tmpl w:val="3F76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181EA9"/>
    <w:multiLevelType w:val="hybridMultilevel"/>
    <w:tmpl w:val="E2BA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E22CDD"/>
    <w:multiLevelType w:val="multilevel"/>
    <w:tmpl w:val="86EECD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D04DBB"/>
    <w:multiLevelType w:val="hybridMultilevel"/>
    <w:tmpl w:val="71A09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1C3C9E"/>
    <w:multiLevelType w:val="multilevel"/>
    <w:tmpl w:val="6368FAF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66EC408D"/>
    <w:multiLevelType w:val="hybridMultilevel"/>
    <w:tmpl w:val="561C05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2432BD"/>
    <w:multiLevelType w:val="multilevel"/>
    <w:tmpl w:val="85EAC7FC"/>
    <w:lvl w:ilvl="0">
      <w:start w:val="1"/>
      <w:numFmt w:val="lowerLetter"/>
      <w:lvlText w:val="%1."/>
      <w:lvlJc w:val="left"/>
      <w:pPr>
        <w:ind w:left="1477" w:hanging="360"/>
      </w:pPr>
    </w:lvl>
    <w:lvl w:ilvl="1">
      <w:start w:val="1"/>
      <w:numFmt w:val="lowerLetter"/>
      <w:lvlText w:val="."/>
      <w:lvlJc w:val="left"/>
      <w:pPr>
        <w:ind w:left="2197" w:hanging="360"/>
      </w:pPr>
    </w:lvl>
    <w:lvl w:ilvl="2">
      <w:start w:val="1"/>
      <w:numFmt w:val="lowerRoman"/>
      <w:lvlText w:val="."/>
      <w:lvlJc w:val="right"/>
      <w:pPr>
        <w:ind w:left="2917" w:hanging="180"/>
      </w:pPr>
    </w:lvl>
    <w:lvl w:ilvl="3">
      <w:start w:val="1"/>
      <w:numFmt w:val="decimal"/>
      <w:lvlText w:val="."/>
      <w:lvlJc w:val="left"/>
      <w:pPr>
        <w:ind w:left="3637" w:hanging="360"/>
      </w:pPr>
    </w:lvl>
    <w:lvl w:ilvl="4">
      <w:start w:val="1"/>
      <w:numFmt w:val="lowerLetter"/>
      <w:lvlText w:val="."/>
      <w:lvlJc w:val="left"/>
      <w:pPr>
        <w:ind w:left="4357" w:hanging="360"/>
      </w:pPr>
    </w:lvl>
    <w:lvl w:ilvl="5">
      <w:start w:val="1"/>
      <w:numFmt w:val="lowerRoman"/>
      <w:lvlText w:val="."/>
      <w:lvlJc w:val="right"/>
      <w:pPr>
        <w:ind w:left="5077" w:hanging="180"/>
      </w:pPr>
    </w:lvl>
    <w:lvl w:ilvl="6">
      <w:start w:val="1"/>
      <w:numFmt w:val="decimal"/>
      <w:lvlText w:val="."/>
      <w:lvlJc w:val="left"/>
      <w:pPr>
        <w:ind w:left="5797" w:hanging="360"/>
      </w:pPr>
    </w:lvl>
    <w:lvl w:ilvl="7">
      <w:start w:val="1"/>
      <w:numFmt w:val="lowerLetter"/>
      <w:lvlText w:val="."/>
      <w:lvlJc w:val="left"/>
      <w:pPr>
        <w:ind w:left="6517" w:hanging="360"/>
      </w:pPr>
    </w:lvl>
    <w:lvl w:ilvl="8">
      <w:start w:val="1"/>
      <w:numFmt w:val="lowerRoman"/>
      <w:lvlText w:val="."/>
      <w:lvlJc w:val="right"/>
      <w:pPr>
        <w:ind w:left="7237" w:hanging="180"/>
      </w:pPr>
    </w:lvl>
  </w:abstractNum>
  <w:abstractNum w:abstractNumId="20" w15:restartNumberingAfterBreak="0">
    <w:nsid w:val="72877676"/>
    <w:multiLevelType w:val="hybridMultilevel"/>
    <w:tmpl w:val="C5CC9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AF7D60"/>
    <w:multiLevelType w:val="multilevel"/>
    <w:tmpl w:val="381AD0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3B83834"/>
    <w:multiLevelType w:val="multilevel"/>
    <w:tmpl w:val="D848011E"/>
    <w:lvl w:ilvl="0">
      <w:start w:val="1"/>
      <w:numFmt w:val="lowerLetter"/>
      <w:lvlText w:val="%1."/>
      <w:lvlJc w:val="left"/>
      <w:pPr>
        <w:ind w:left="787" w:hanging="360"/>
      </w:pPr>
    </w:lvl>
    <w:lvl w:ilvl="1">
      <w:start w:val="1"/>
      <w:numFmt w:val="lowerLetter"/>
      <w:lvlText w:val="."/>
      <w:lvlJc w:val="left"/>
      <w:pPr>
        <w:ind w:left="1507" w:hanging="360"/>
      </w:pPr>
    </w:lvl>
    <w:lvl w:ilvl="2">
      <w:start w:val="1"/>
      <w:numFmt w:val="lowerRoman"/>
      <w:lvlText w:val="."/>
      <w:lvlJc w:val="right"/>
      <w:pPr>
        <w:ind w:left="2227" w:hanging="180"/>
      </w:pPr>
    </w:lvl>
    <w:lvl w:ilvl="3">
      <w:start w:val="1"/>
      <w:numFmt w:val="decimal"/>
      <w:lvlText w:val="."/>
      <w:lvlJc w:val="left"/>
      <w:pPr>
        <w:ind w:left="2947" w:hanging="360"/>
      </w:pPr>
    </w:lvl>
    <w:lvl w:ilvl="4">
      <w:start w:val="1"/>
      <w:numFmt w:val="lowerLetter"/>
      <w:lvlText w:val="."/>
      <w:lvlJc w:val="left"/>
      <w:pPr>
        <w:ind w:left="3667" w:hanging="360"/>
      </w:pPr>
    </w:lvl>
    <w:lvl w:ilvl="5">
      <w:start w:val="1"/>
      <w:numFmt w:val="lowerRoman"/>
      <w:lvlText w:val="."/>
      <w:lvlJc w:val="right"/>
      <w:pPr>
        <w:ind w:left="4387" w:hanging="180"/>
      </w:pPr>
    </w:lvl>
    <w:lvl w:ilvl="6">
      <w:start w:val="1"/>
      <w:numFmt w:val="decimal"/>
      <w:lvlText w:val="."/>
      <w:lvlJc w:val="left"/>
      <w:pPr>
        <w:ind w:left="5107" w:hanging="360"/>
      </w:pPr>
    </w:lvl>
    <w:lvl w:ilvl="7">
      <w:start w:val="1"/>
      <w:numFmt w:val="lowerLetter"/>
      <w:lvlText w:val="."/>
      <w:lvlJc w:val="left"/>
      <w:pPr>
        <w:ind w:left="5827" w:hanging="360"/>
      </w:pPr>
    </w:lvl>
    <w:lvl w:ilvl="8">
      <w:start w:val="1"/>
      <w:numFmt w:val="lowerRoman"/>
      <w:lvlText w:val="."/>
      <w:lvlJc w:val="right"/>
      <w:pPr>
        <w:ind w:left="6547" w:hanging="180"/>
      </w:pPr>
    </w:lvl>
  </w:abstractNum>
  <w:num w:numId="1" w16cid:durableId="1709837031">
    <w:abstractNumId w:val="4"/>
  </w:num>
  <w:num w:numId="2" w16cid:durableId="1208686027">
    <w:abstractNumId w:val="11"/>
  </w:num>
  <w:num w:numId="3" w16cid:durableId="741028420">
    <w:abstractNumId w:val="17"/>
  </w:num>
  <w:num w:numId="4" w16cid:durableId="271672955">
    <w:abstractNumId w:val="22"/>
  </w:num>
  <w:num w:numId="5" w16cid:durableId="1246190579">
    <w:abstractNumId w:val="19"/>
  </w:num>
  <w:num w:numId="6" w16cid:durableId="1454712222">
    <w:abstractNumId w:val="12"/>
  </w:num>
  <w:num w:numId="7" w16cid:durableId="1607928253">
    <w:abstractNumId w:val="7"/>
  </w:num>
  <w:num w:numId="8" w16cid:durableId="322857641">
    <w:abstractNumId w:val="15"/>
  </w:num>
  <w:num w:numId="9" w16cid:durableId="2006128901">
    <w:abstractNumId w:val="3"/>
  </w:num>
  <w:num w:numId="10" w16cid:durableId="21979392">
    <w:abstractNumId w:val="21"/>
  </w:num>
  <w:num w:numId="11" w16cid:durableId="2072924791">
    <w:abstractNumId w:val="8"/>
  </w:num>
  <w:num w:numId="12" w16cid:durableId="1485469225">
    <w:abstractNumId w:val="18"/>
  </w:num>
  <w:num w:numId="13" w16cid:durableId="206920365">
    <w:abstractNumId w:val="20"/>
  </w:num>
  <w:num w:numId="14" w16cid:durableId="1159812532">
    <w:abstractNumId w:val="9"/>
  </w:num>
  <w:num w:numId="15" w16cid:durableId="2086953610">
    <w:abstractNumId w:val="2"/>
  </w:num>
  <w:num w:numId="16" w16cid:durableId="265576597">
    <w:abstractNumId w:val="1"/>
  </w:num>
  <w:num w:numId="17" w16cid:durableId="415976590">
    <w:abstractNumId w:val="10"/>
  </w:num>
  <w:num w:numId="18" w16cid:durableId="544173995">
    <w:abstractNumId w:val="13"/>
  </w:num>
  <w:num w:numId="19" w16cid:durableId="2013027595">
    <w:abstractNumId w:val="14"/>
  </w:num>
  <w:num w:numId="20" w16cid:durableId="2088528686">
    <w:abstractNumId w:val="6"/>
  </w:num>
  <w:num w:numId="21" w16cid:durableId="1907260023">
    <w:abstractNumId w:val="0"/>
  </w:num>
  <w:num w:numId="22" w16cid:durableId="1362630362">
    <w:abstractNumId w:val="16"/>
  </w:num>
  <w:num w:numId="23" w16cid:durableId="1892496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E42"/>
    <w:rsid w:val="00005EBB"/>
    <w:rsid w:val="000449DD"/>
    <w:rsid w:val="00046E41"/>
    <w:rsid w:val="00051CB1"/>
    <w:rsid w:val="00055FA9"/>
    <w:rsid w:val="00057165"/>
    <w:rsid w:val="00081476"/>
    <w:rsid w:val="000839D3"/>
    <w:rsid w:val="00084070"/>
    <w:rsid w:val="00090275"/>
    <w:rsid w:val="000B1202"/>
    <w:rsid w:val="000C0C59"/>
    <w:rsid w:val="000D6855"/>
    <w:rsid w:val="000F4118"/>
    <w:rsid w:val="000F4432"/>
    <w:rsid w:val="00104864"/>
    <w:rsid w:val="00123C26"/>
    <w:rsid w:val="00123CC4"/>
    <w:rsid w:val="001302D8"/>
    <w:rsid w:val="00134642"/>
    <w:rsid w:val="0013543C"/>
    <w:rsid w:val="00140461"/>
    <w:rsid w:val="0014273E"/>
    <w:rsid w:val="0014490E"/>
    <w:rsid w:val="00146B0E"/>
    <w:rsid w:val="00152804"/>
    <w:rsid w:val="00165B95"/>
    <w:rsid w:val="00166CEE"/>
    <w:rsid w:val="00173515"/>
    <w:rsid w:val="00175D8C"/>
    <w:rsid w:val="00194365"/>
    <w:rsid w:val="001C0D9F"/>
    <w:rsid w:val="001D18C1"/>
    <w:rsid w:val="001D1A5A"/>
    <w:rsid w:val="001D3F7C"/>
    <w:rsid w:val="001D443A"/>
    <w:rsid w:val="001D52CB"/>
    <w:rsid w:val="00203D61"/>
    <w:rsid w:val="002539F8"/>
    <w:rsid w:val="00254B28"/>
    <w:rsid w:val="00271BD1"/>
    <w:rsid w:val="00273EA9"/>
    <w:rsid w:val="00287E11"/>
    <w:rsid w:val="00294AA1"/>
    <w:rsid w:val="0029522C"/>
    <w:rsid w:val="002A628F"/>
    <w:rsid w:val="002B0072"/>
    <w:rsid w:val="002B6545"/>
    <w:rsid w:val="002D1691"/>
    <w:rsid w:val="002D1AFE"/>
    <w:rsid w:val="002D72A8"/>
    <w:rsid w:val="002F5A5F"/>
    <w:rsid w:val="002F60BE"/>
    <w:rsid w:val="00332295"/>
    <w:rsid w:val="003376BA"/>
    <w:rsid w:val="003513C7"/>
    <w:rsid w:val="00371913"/>
    <w:rsid w:val="003774F3"/>
    <w:rsid w:val="00380049"/>
    <w:rsid w:val="00381637"/>
    <w:rsid w:val="00382181"/>
    <w:rsid w:val="0039575D"/>
    <w:rsid w:val="003A3B43"/>
    <w:rsid w:val="003B10B8"/>
    <w:rsid w:val="003C074C"/>
    <w:rsid w:val="003D3869"/>
    <w:rsid w:val="003E445B"/>
    <w:rsid w:val="003E63FF"/>
    <w:rsid w:val="003F40D7"/>
    <w:rsid w:val="00400209"/>
    <w:rsid w:val="004038A0"/>
    <w:rsid w:val="00413578"/>
    <w:rsid w:val="0041561E"/>
    <w:rsid w:val="004754BF"/>
    <w:rsid w:val="0048414B"/>
    <w:rsid w:val="004A28D2"/>
    <w:rsid w:val="004B515B"/>
    <w:rsid w:val="004C0D54"/>
    <w:rsid w:val="004C2348"/>
    <w:rsid w:val="004E690B"/>
    <w:rsid w:val="004F3E72"/>
    <w:rsid w:val="004F445F"/>
    <w:rsid w:val="004F7E7B"/>
    <w:rsid w:val="00502231"/>
    <w:rsid w:val="00503FDB"/>
    <w:rsid w:val="00522A88"/>
    <w:rsid w:val="00522A8C"/>
    <w:rsid w:val="00522E66"/>
    <w:rsid w:val="005269E8"/>
    <w:rsid w:val="00552EC2"/>
    <w:rsid w:val="00554CA6"/>
    <w:rsid w:val="005558E7"/>
    <w:rsid w:val="00560539"/>
    <w:rsid w:val="005633E0"/>
    <w:rsid w:val="00565947"/>
    <w:rsid w:val="0057110B"/>
    <w:rsid w:val="00576AD3"/>
    <w:rsid w:val="00584E69"/>
    <w:rsid w:val="005A3245"/>
    <w:rsid w:val="005B0B09"/>
    <w:rsid w:val="005B2310"/>
    <w:rsid w:val="005B7EAE"/>
    <w:rsid w:val="005C3806"/>
    <w:rsid w:val="005C7FA4"/>
    <w:rsid w:val="005D1FBB"/>
    <w:rsid w:val="005E62C5"/>
    <w:rsid w:val="006006C6"/>
    <w:rsid w:val="0060200C"/>
    <w:rsid w:val="006056EB"/>
    <w:rsid w:val="00621FE2"/>
    <w:rsid w:val="00622C99"/>
    <w:rsid w:val="00623F93"/>
    <w:rsid w:val="0062525A"/>
    <w:rsid w:val="0062728A"/>
    <w:rsid w:val="00634047"/>
    <w:rsid w:val="0066679B"/>
    <w:rsid w:val="0069468B"/>
    <w:rsid w:val="00696F96"/>
    <w:rsid w:val="006A059B"/>
    <w:rsid w:val="006A125F"/>
    <w:rsid w:val="006A1738"/>
    <w:rsid w:val="006A2E1D"/>
    <w:rsid w:val="006A3D6E"/>
    <w:rsid w:val="006A6A50"/>
    <w:rsid w:val="006B2510"/>
    <w:rsid w:val="006B7BCD"/>
    <w:rsid w:val="006F3EFA"/>
    <w:rsid w:val="006F4772"/>
    <w:rsid w:val="0070264A"/>
    <w:rsid w:val="007235FD"/>
    <w:rsid w:val="007261A4"/>
    <w:rsid w:val="00731225"/>
    <w:rsid w:val="00732F10"/>
    <w:rsid w:val="007505DA"/>
    <w:rsid w:val="00765AAF"/>
    <w:rsid w:val="00782458"/>
    <w:rsid w:val="00782964"/>
    <w:rsid w:val="00786351"/>
    <w:rsid w:val="00795754"/>
    <w:rsid w:val="007971A8"/>
    <w:rsid w:val="007A1EC1"/>
    <w:rsid w:val="007A7050"/>
    <w:rsid w:val="007A7F3D"/>
    <w:rsid w:val="007B0EEF"/>
    <w:rsid w:val="007B140C"/>
    <w:rsid w:val="007B504C"/>
    <w:rsid w:val="007B68BA"/>
    <w:rsid w:val="007B7E58"/>
    <w:rsid w:val="007C4F44"/>
    <w:rsid w:val="007E5333"/>
    <w:rsid w:val="00801A58"/>
    <w:rsid w:val="00816BBB"/>
    <w:rsid w:val="0081727B"/>
    <w:rsid w:val="00830EEA"/>
    <w:rsid w:val="00847657"/>
    <w:rsid w:val="00855433"/>
    <w:rsid w:val="00857854"/>
    <w:rsid w:val="00860305"/>
    <w:rsid w:val="00862B19"/>
    <w:rsid w:val="00876ADA"/>
    <w:rsid w:val="00890451"/>
    <w:rsid w:val="008908EF"/>
    <w:rsid w:val="008A5E45"/>
    <w:rsid w:val="008A6719"/>
    <w:rsid w:val="008B54F2"/>
    <w:rsid w:val="00905D83"/>
    <w:rsid w:val="00911D81"/>
    <w:rsid w:val="00913CE4"/>
    <w:rsid w:val="009408B9"/>
    <w:rsid w:val="00940B54"/>
    <w:rsid w:val="009517E4"/>
    <w:rsid w:val="00956E25"/>
    <w:rsid w:val="00963277"/>
    <w:rsid w:val="00974A3D"/>
    <w:rsid w:val="0098542E"/>
    <w:rsid w:val="009977FF"/>
    <w:rsid w:val="009A07E4"/>
    <w:rsid w:val="009C5C7C"/>
    <w:rsid w:val="009E4EB6"/>
    <w:rsid w:val="00A128F6"/>
    <w:rsid w:val="00A1413C"/>
    <w:rsid w:val="00A17E82"/>
    <w:rsid w:val="00A25478"/>
    <w:rsid w:val="00A26B4D"/>
    <w:rsid w:val="00A2796B"/>
    <w:rsid w:val="00A332EF"/>
    <w:rsid w:val="00A4353E"/>
    <w:rsid w:val="00A51A27"/>
    <w:rsid w:val="00A63715"/>
    <w:rsid w:val="00A75863"/>
    <w:rsid w:val="00AA03CE"/>
    <w:rsid w:val="00AA4494"/>
    <w:rsid w:val="00AB2FE1"/>
    <w:rsid w:val="00AD4002"/>
    <w:rsid w:val="00AE2105"/>
    <w:rsid w:val="00B3015D"/>
    <w:rsid w:val="00B45A2D"/>
    <w:rsid w:val="00B5033E"/>
    <w:rsid w:val="00B5290E"/>
    <w:rsid w:val="00B52D5E"/>
    <w:rsid w:val="00B55C85"/>
    <w:rsid w:val="00B663D1"/>
    <w:rsid w:val="00B72505"/>
    <w:rsid w:val="00B8433C"/>
    <w:rsid w:val="00B90A7A"/>
    <w:rsid w:val="00BC5232"/>
    <w:rsid w:val="00BD2DA9"/>
    <w:rsid w:val="00BD6E07"/>
    <w:rsid w:val="00BF2080"/>
    <w:rsid w:val="00BF4B64"/>
    <w:rsid w:val="00BF5104"/>
    <w:rsid w:val="00C17B0B"/>
    <w:rsid w:val="00C31CD9"/>
    <w:rsid w:val="00C43908"/>
    <w:rsid w:val="00C504CD"/>
    <w:rsid w:val="00C5442E"/>
    <w:rsid w:val="00C57CE4"/>
    <w:rsid w:val="00C76C79"/>
    <w:rsid w:val="00C906F8"/>
    <w:rsid w:val="00CA5498"/>
    <w:rsid w:val="00CA7E96"/>
    <w:rsid w:val="00CB26B3"/>
    <w:rsid w:val="00CC637B"/>
    <w:rsid w:val="00CF1891"/>
    <w:rsid w:val="00CF605A"/>
    <w:rsid w:val="00D02C63"/>
    <w:rsid w:val="00D04610"/>
    <w:rsid w:val="00D21D4D"/>
    <w:rsid w:val="00D417B9"/>
    <w:rsid w:val="00D478F2"/>
    <w:rsid w:val="00D50436"/>
    <w:rsid w:val="00D54B44"/>
    <w:rsid w:val="00D61BCC"/>
    <w:rsid w:val="00D63479"/>
    <w:rsid w:val="00D64C64"/>
    <w:rsid w:val="00D6641B"/>
    <w:rsid w:val="00D80CEF"/>
    <w:rsid w:val="00D81633"/>
    <w:rsid w:val="00D82FB8"/>
    <w:rsid w:val="00D905D8"/>
    <w:rsid w:val="00D91166"/>
    <w:rsid w:val="00D91C0F"/>
    <w:rsid w:val="00D922BB"/>
    <w:rsid w:val="00DB0D57"/>
    <w:rsid w:val="00DB69F7"/>
    <w:rsid w:val="00DC62F7"/>
    <w:rsid w:val="00DD0F16"/>
    <w:rsid w:val="00DD52AC"/>
    <w:rsid w:val="00DD6BF2"/>
    <w:rsid w:val="00DE7F75"/>
    <w:rsid w:val="00DF2AC5"/>
    <w:rsid w:val="00E113B3"/>
    <w:rsid w:val="00E33315"/>
    <w:rsid w:val="00E460F3"/>
    <w:rsid w:val="00E50A23"/>
    <w:rsid w:val="00E51C4E"/>
    <w:rsid w:val="00E6203B"/>
    <w:rsid w:val="00E738D3"/>
    <w:rsid w:val="00EA605C"/>
    <w:rsid w:val="00EA7CD9"/>
    <w:rsid w:val="00EC5427"/>
    <w:rsid w:val="00EC5554"/>
    <w:rsid w:val="00EC6CD9"/>
    <w:rsid w:val="00ED38A9"/>
    <w:rsid w:val="00ED4D28"/>
    <w:rsid w:val="00EE5A14"/>
    <w:rsid w:val="00EE7086"/>
    <w:rsid w:val="00F002ED"/>
    <w:rsid w:val="00F26ECE"/>
    <w:rsid w:val="00F357C3"/>
    <w:rsid w:val="00F466A8"/>
    <w:rsid w:val="00F55F5E"/>
    <w:rsid w:val="00F70513"/>
    <w:rsid w:val="00F71828"/>
    <w:rsid w:val="00F7564A"/>
    <w:rsid w:val="00F75AD6"/>
    <w:rsid w:val="00F75B89"/>
    <w:rsid w:val="00F806DA"/>
    <w:rsid w:val="00F80E42"/>
    <w:rsid w:val="00F90CEE"/>
    <w:rsid w:val="00FA0543"/>
    <w:rsid w:val="00FB2A84"/>
    <w:rsid w:val="00FB6ECF"/>
    <w:rsid w:val="00FE0377"/>
    <w:rsid w:val="00FF02F1"/>
    <w:rsid w:val="0C990A60"/>
    <w:rsid w:val="232A69FA"/>
    <w:rsid w:val="401B6A67"/>
    <w:rsid w:val="4F4D5B82"/>
    <w:rsid w:val="51FFA87D"/>
    <w:rsid w:val="60D3A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0B67"/>
  <w15:docId w15:val="{38B9AB62-F593-4C44-935A-8DBA1E23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ptos" w:hAnsi="Arial" w:cs="Times New Roman"/>
        <w:sz w:val="24"/>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Times New Roman" w:hAnsi="Aptos"/>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Times New Roman" w:hAnsi="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Times New Roman" w:hAnsi="Aptos"/>
      <w:color w:val="0F4761"/>
    </w:rPr>
  </w:style>
  <w:style w:type="paragraph" w:styleId="Heading6">
    <w:name w:val="heading 6"/>
    <w:basedOn w:val="Normal"/>
    <w:next w:val="Normal"/>
    <w:uiPriority w:val="9"/>
    <w:semiHidden/>
    <w:unhideWhenUsed/>
    <w:qFormat/>
    <w:pPr>
      <w:keepNext/>
      <w:keepLines/>
      <w:spacing w:before="40" w:after="0"/>
      <w:outlineLvl w:val="5"/>
    </w:pPr>
    <w:rPr>
      <w:rFonts w:ascii="Aptos" w:eastAsia="Times New Roman" w:hAnsi="Aptos"/>
      <w:i/>
      <w:iCs/>
      <w:color w:val="595959"/>
    </w:rPr>
  </w:style>
  <w:style w:type="paragraph" w:styleId="Heading7">
    <w:name w:val="heading 7"/>
    <w:basedOn w:val="Normal"/>
    <w:next w:val="Normal"/>
    <w:pPr>
      <w:keepNext/>
      <w:keepLines/>
      <w:spacing w:before="40" w:after="0"/>
      <w:outlineLvl w:val="6"/>
    </w:pPr>
    <w:rPr>
      <w:rFonts w:ascii="Aptos" w:eastAsia="Times New Roman" w:hAnsi="Aptos"/>
      <w:color w:val="595959"/>
    </w:rPr>
  </w:style>
  <w:style w:type="paragraph" w:styleId="Heading8">
    <w:name w:val="heading 8"/>
    <w:basedOn w:val="Normal"/>
    <w:next w:val="Normal"/>
    <w:pPr>
      <w:keepNext/>
      <w:keepLines/>
      <w:spacing w:after="0"/>
      <w:outlineLvl w:val="7"/>
    </w:pPr>
    <w:rPr>
      <w:rFonts w:ascii="Aptos" w:eastAsia="Times New Roman" w:hAnsi="Aptos"/>
      <w:i/>
      <w:iCs/>
      <w:color w:val="272727"/>
    </w:rPr>
  </w:style>
  <w:style w:type="paragraph" w:styleId="Heading9">
    <w:name w:val="heading 9"/>
    <w:basedOn w:val="Normal"/>
    <w:next w:val="Normal"/>
    <w:pPr>
      <w:keepNext/>
      <w:keepLines/>
      <w:spacing w:after="0"/>
      <w:outlineLvl w:val="8"/>
    </w:pPr>
    <w:rPr>
      <w:rFonts w:ascii="Aptos" w:eastAsia="Times New Roman" w:hAnsi="Apto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ascii="Aptos" w:eastAsia="Times New Roman" w:hAnsi="Aptos" w:cs="Times New Roman"/>
      <w:color w:val="0F4761"/>
      <w:sz w:val="28"/>
      <w:szCs w:val="28"/>
    </w:rPr>
  </w:style>
  <w:style w:type="character" w:customStyle="1" w:styleId="Heading4Char">
    <w:name w:val="Heading 4 Char"/>
    <w:basedOn w:val="DefaultParagraphFont"/>
    <w:rPr>
      <w:rFonts w:ascii="Aptos" w:eastAsia="Times New Roman" w:hAnsi="Aptos" w:cs="Times New Roman"/>
      <w:i/>
      <w:iCs/>
      <w:color w:val="0F4761"/>
    </w:rPr>
  </w:style>
  <w:style w:type="character" w:customStyle="1" w:styleId="Heading5Char">
    <w:name w:val="Heading 5 Char"/>
    <w:basedOn w:val="DefaultParagraphFont"/>
    <w:rPr>
      <w:rFonts w:ascii="Aptos" w:eastAsia="Times New Roman" w:hAnsi="Aptos" w:cs="Times New Roman"/>
      <w:color w:val="0F4761"/>
    </w:rPr>
  </w:style>
  <w:style w:type="character" w:customStyle="1" w:styleId="Heading6Char">
    <w:name w:val="Heading 6 Char"/>
    <w:basedOn w:val="DefaultParagraphFont"/>
    <w:rPr>
      <w:rFonts w:ascii="Aptos" w:eastAsia="Times New Roman" w:hAnsi="Aptos" w:cs="Times New Roman"/>
      <w:i/>
      <w:iCs/>
      <w:color w:val="595959"/>
    </w:rPr>
  </w:style>
  <w:style w:type="character" w:customStyle="1" w:styleId="Heading7Char">
    <w:name w:val="Heading 7 Char"/>
    <w:basedOn w:val="DefaultParagraphFont"/>
    <w:rPr>
      <w:rFonts w:ascii="Aptos" w:eastAsia="Times New Roman" w:hAnsi="Aptos" w:cs="Times New Roman"/>
      <w:color w:val="595959"/>
    </w:rPr>
  </w:style>
  <w:style w:type="character" w:customStyle="1" w:styleId="Heading8Char">
    <w:name w:val="Heading 8 Char"/>
    <w:basedOn w:val="DefaultParagraphFont"/>
    <w:rPr>
      <w:rFonts w:ascii="Aptos" w:eastAsia="Times New Roman" w:hAnsi="Aptos" w:cs="Times New Roman"/>
      <w:i/>
      <w:iCs/>
      <w:color w:val="272727"/>
    </w:rPr>
  </w:style>
  <w:style w:type="character" w:customStyle="1" w:styleId="Heading9Char">
    <w:name w:val="Heading 9 Char"/>
    <w:basedOn w:val="DefaultParagraphFont"/>
    <w:rPr>
      <w:rFonts w:ascii="Aptos" w:eastAsia="Times New Roman" w:hAnsi="Aptos"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ascii="Aptos" w:eastAsia="Times New Roman" w:hAnsi="Aptos"/>
      <w:color w:val="595959"/>
      <w:spacing w:val="15"/>
      <w:sz w:val="28"/>
      <w:szCs w:val="28"/>
    </w:rPr>
  </w:style>
  <w:style w:type="character" w:customStyle="1" w:styleId="SubtitleChar">
    <w:name w:val="Subtitle Char"/>
    <w:basedOn w:val="DefaultParagraphFont"/>
    <w:rPr>
      <w:rFonts w:ascii="Aptos" w:eastAsia="Times New Roman" w:hAnsi="Aptos"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FootnoteText">
    <w:name w:val="footnote text"/>
    <w:basedOn w:val="Normal"/>
    <w:pPr>
      <w:spacing w:after="0"/>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6607D"/>
      <w:u w:val="single"/>
    </w:rPr>
  </w:style>
  <w:style w:type="paragraph" w:styleId="NoSpacing">
    <w:name w:val="No Spacing"/>
    <w:link w:val="NoSpacingChar"/>
    <w:uiPriority w:val="1"/>
    <w:qFormat/>
    <w:rsid w:val="00F357C3"/>
    <w:pPr>
      <w:suppressAutoHyphens/>
      <w:spacing w:after="0"/>
    </w:pPr>
  </w:style>
  <w:style w:type="character" w:styleId="CommentReference">
    <w:name w:val="annotation reference"/>
    <w:basedOn w:val="DefaultParagraphFont"/>
    <w:uiPriority w:val="99"/>
    <w:semiHidden/>
    <w:unhideWhenUsed/>
    <w:rsid w:val="00175D8C"/>
    <w:rPr>
      <w:sz w:val="16"/>
      <w:szCs w:val="16"/>
    </w:rPr>
  </w:style>
  <w:style w:type="paragraph" w:styleId="CommentText">
    <w:name w:val="annotation text"/>
    <w:basedOn w:val="Normal"/>
    <w:link w:val="CommentTextChar"/>
    <w:uiPriority w:val="99"/>
    <w:unhideWhenUsed/>
    <w:rsid w:val="00175D8C"/>
    <w:rPr>
      <w:sz w:val="20"/>
      <w:szCs w:val="20"/>
    </w:rPr>
  </w:style>
  <w:style w:type="character" w:customStyle="1" w:styleId="CommentTextChar">
    <w:name w:val="Comment Text Char"/>
    <w:basedOn w:val="DefaultParagraphFont"/>
    <w:link w:val="CommentText"/>
    <w:uiPriority w:val="99"/>
    <w:rsid w:val="00175D8C"/>
    <w:rPr>
      <w:sz w:val="20"/>
      <w:szCs w:val="20"/>
    </w:rPr>
  </w:style>
  <w:style w:type="paragraph" w:styleId="CommentSubject">
    <w:name w:val="annotation subject"/>
    <w:basedOn w:val="CommentText"/>
    <w:next w:val="CommentText"/>
    <w:link w:val="CommentSubjectChar"/>
    <w:uiPriority w:val="99"/>
    <w:semiHidden/>
    <w:unhideWhenUsed/>
    <w:rsid w:val="00175D8C"/>
    <w:rPr>
      <w:b/>
      <w:bCs/>
    </w:rPr>
  </w:style>
  <w:style w:type="character" w:customStyle="1" w:styleId="CommentSubjectChar">
    <w:name w:val="Comment Subject Char"/>
    <w:basedOn w:val="CommentTextChar"/>
    <w:link w:val="CommentSubject"/>
    <w:uiPriority w:val="99"/>
    <w:semiHidden/>
    <w:rsid w:val="00175D8C"/>
    <w:rPr>
      <w:b/>
      <w:bCs/>
      <w:sz w:val="20"/>
      <w:szCs w:val="20"/>
    </w:rPr>
  </w:style>
  <w:style w:type="character" w:customStyle="1" w:styleId="NoSpacingChar">
    <w:name w:val="No Spacing Char"/>
    <w:basedOn w:val="DefaultParagraphFont"/>
    <w:link w:val="NoSpacing"/>
    <w:uiPriority w:val="1"/>
    <w:rsid w:val="0014490E"/>
  </w:style>
  <w:style w:type="paragraph" w:styleId="Footer">
    <w:name w:val="footer"/>
    <w:basedOn w:val="Normal"/>
    <w:link w:val="FooterChar"/>
    <w:uiPriority w:val="99"/>
    <w:unhideWhenUsed/>
    <w:rsid w:val="00A51A27"/>
    <w:pPr>
      <w:tabs>
        <w:tab w:val="center" w:pos="4513"/>
        <w:tab w:val="right" w:pos="9026"/>
      </w:tabs>
      <w:spacing w:after="0"/>
    </w:pPr>
  </w:style>
  <w:style w:type="character" w:customStyle="1" w:styleId="FooterChar">
    <w:name w:val="Footer Char"/>
    <w:basedOn w:val="DefaultParagraphFont"/>
    <w:link w:val="Footer"/>
    <w:uiPriority w:val="99"/>
    <w:rsid w:val="00A51A27"/>
  </w:style>
  <w:style w:type="character" w:styleId="PageNumber">
    <w:name w:val="page number"/>
    <w:basedOn w:val="DefaultParagraphFont"/>
    <w:uiPriority w:val="99"/>
    <w:semiHidden/>
    <w:unhideWhenUsed/>
    <w:rsid w:val="00A51A27"/>
  </w:style>
  <w:style w:type="paragraph" w:styleId="Header">
    <w:name w:val="header"/>
    <w:basedOn w:val="Normal"/>
    <w:link w:val="HeaderChar"/>
    <w:uiPriority w:val="99"/>
    <w:semiHidden/>
    <w:unhideWhenUsed/>
    <w:rsid w:val="00C17B0B"/>
    <w:pPr>
      <w:tabs>
        <w:tab w:val="center" w:pos="4513"/>
        <w:tab w:val="right" w:pos="9026"/>
      </w:tabs>
      <w:spacing w:after="0"/>
    </w:pPr>
  </w:style>
  <w:style w:type="character" w:customStyle="1" w:styleId="HeaderChar">
    <w:name w:val="Header Char"/>
    <w:basedOn w:val="DefaultParagraphFont"/>
    <w:link w:val="Header"/>
    <w:uiPriority w:val="99"/>
    <w:semiHidden/>
    <w:rsid w:val="00C17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emf"/><Relationship Id="rId23"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taffordbc.gov.uk/housing-health-and-safety-rating-system" TargetMode="External"/><Relationship Id="rId2" Type="http://schemas.openxmlformats.org/officeDocument/2006/relationships/hyperlink" Target="https://www.gov.uk/government/collections/english-housing-survey-2023-to-2024-headline-findings-on-housing-quality-and-energy-efficiency" TargetMode="External"/><Relationship Id="rId1" Type="http://schemas.openxmlformats.org/officeDocument/2006/relationships/hyperlink" Target="https://commonslibrary.parliament.uk/research-briefings/cbp-9696/" TargetMode="External"/><Relationship Id="rId6" Type="http://schemas.openxmlformats.org/officeDocument/2006/relationships/image" Target="media/image9.png"/><Relationship Id="rId5" Type="http://schemas.openxmlformats.org/officeDocument/2006/relationships/hyperlink" Target="https://www.metoffice.gov.uk/binaries/content/assets/metofficegovuk/pdf/weather/learn-about/uk-past-events/summaries/mwr_2023_01_for_print.pdf" TargetMode="External"/><Relationship Id="rId4" Type="http://schemas.openxmlformats.org/officeDocument/2006/relationships/hyperlink" Target="https://www.gov.uk/government/publications/regulatory-judgement-broadacres-housing-association-limited--2/broadacres-housing-association-limited-lh4014-regulatory-judgement-30-october-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677F7AC8AB054498DE44B6A59B1130" ma:contentTypeVersion="18" ma:contentTypeDescription="Create a new document." ma:contentTypeScope="" ma:versionID="99945c058fe8e751a3a5079238086a6e">
  <xsd:schema xmlns:xsd="http://www.w3.org/2001/XMLSchema" xmlns:xs="http://www.w3.org/2001/XMLSchema" xmlns:p="http://schemas.microsoft.com/office/2006/metadata/properties" xmlns:ns2="3d8b6cec-4362-4cb8-bf09-6bd6e9813f39" xmlns:ns3="44455f35-42bc-4060-b12c-52c406097620" targetNamespace="http://schemas.microsoft.com/office/2006/metadata/properties" ma:root="true" ma:fieldsID="9b1f5aa17a66642d685846f5f30f09e3" ns2:_="" ns3:_="">
    <xsd:import namespace="3d8b6cec-4362-4cb8-bf09-6bd6e9813f39"/>
    <xsd:import namespace="44455f35-42bc-4060-b12c-52c4060976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6cec-4362-4cb8-bf09-6bd6e9813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455f35-42bc-4060-b12c-52c406097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a11ba7-c897-4d90-8dd5-6561b56373c8}" ma:internalName="TaxCatchAll" ma:showField="CatchAllData" ma:web="44455f35-42bc-4060-b12c-52c406097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455f35-42bc-4060-b12c-52c406097620" xsi:nil="true"/>
    <lcf76f155ced4ddcb4097134ff3c332f xmlns="3d8b6cec-4362-4cb8-bf09-6bd6e9813f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E8F71-559E-448D-AF69-AE1495B8F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b6cec-4362-4cb8-bf09-6bd6e9813f39"/>
    <ds:schemaRef ds:uri="44455f35-42bc-4060-b12c-52c406097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93E092-275F-4B5D-ABB2-15B46EA13447}">
  <ds:schemaRefs>
    <ds:schemaRef ds:uri="http://purl.org/dc/terms/"/>
    <ds:schemaRef ds:uri="3d8b6cec-4362-4cb8-bf09-6bd6e9813f39"/>
    <ds:schemaRef ds:uri="http://www.w3.org/XML/1998/namespace"/>
    <ds:schemaRef ds:uri="44455f35-42bc-4060-b12c-52c406097620"/>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8E0D1B5-4A21-4D29-B2C4-763A531C7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5000</Words>
  <Characters>28506</Characters>
  <Application>Microsoft Office Word</Application>
  <DocSecurity>0</DocSecurity>
  <Lines>237</Lines>
  <Paragraphs>66</Paragraphs>
  <ScaleCrop>false</ScaleCrop>
  <Company>Broadacres Housing Association</Company>
  <LinksUpToDate>false</LinksUpToDate>
  <CharactersWithSpaces>33440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 mould and condensation strategy 2025-2028</dc:title>
  <dc:subject/>
  <dc:creator>Chris Hyde &amp; Andy Powell</dc:creator>
  <dc:description/>
  <cp:lastModifiedBy>Chris Hyde</cp:lastModifiedBy>
  <cp:revision>2</cp:revision>
  <dcterms:created xsi:type="dcterms:W3CDTF">2025-04-03T10:51:00Z</dcterms:created>
  <dcterms:modified xsi:type="dcterms:W3CDTF">2025-04-03T10:51:00Z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0x01010034677F7AC8AB054498DE44B6A59B1130</vt:lpwstr>
  </property>
  <property fmtid="{D5CDD505-2E9C-101B-9397-08002B2CF9AE}" pid="3" name="MediaServiceImageTags">
    <vt:lpwstr/>
  </property>
</Properties>
</file>